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29F0A60F" w:rsidR="0012388D" w:rsidRPr="00C655BA" w:rsidRDefault="00772BDC" w:rsidP="00CA5734">
      <w:pPr>
        <w:rPr>
          <w:rFonts w:cs="Arial"/>
        </w:rPr>
      </w:pPr>
      <w:r w:rsidRPr="00C655BA">
        <w:rPr>
          <w:rFonts w:cs="Arial"/>
          <w:noProof/>
          <w:lang w:val="en-GB" w:eastAsia="en-GB" w:bidi="ar-SA"/>
        </w:rPr>
        <w:drawing>
          <wp:inline distT="0" distB="0" distL="0" distR="0" wp14:anchorId="0932F6E4" wp14:editId="101F60D9">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C655BA" w:rsidRDefault="00A671E6" w:rsidP="00A671E6">
      <w:pPr>
        <w:rPr>
          <w:color w:val="FF0000"/>
        </w:rPr>
      </w:pPr>
    </w:p>
    <w:p w14:paraId="49F4AC48" w14:textId="6C10EDDB" w:rsidR="00A671E6" w:rsidRPr="009022FA" w:rsidRDefault="009022FA" w:rsidP="00A671E6">
      <w:pPr>
        <w:rPr>
          <w:b/>
          <w:sz w:val="28"/>
          <w:szCs w:val="28"/>
        </w:rPr>
      </w:pPr>
      <w:r w:rsidRPr="009022FA">
        <w:rPr>
          <w:b/>
          <w:sz w:val="28"/>
          <w:szCs w:val="28"/>
        </w:rPr>
        <w:t>22</w:t>
      </w:r>
      <w:r w:rsidR="00A671E6" w:rsidRPr="009022FA">
        <w:rPr>
          <w:b/>
          <w:sz w:val="28"/>
          <w:szCs w:val="28"/>
        </w:rPr>
        <w:t xml:space="preserve"> </w:t>
      </w:r>
      <w:r w:rsidRPr="009022FA">
        <w:rPr>
          <w:b/>
          <w:sz w:val="28"/>
          <w:szCs w:val="28"/>
        </w:rPr>
        <w:t>June 2020</w:t>
      </w:r>
    </w:p>
    <w:p w14:paraId="4A8221A5" w14:textId="254B8095" w:rsidR="00A671E6" w:rsidRPr="009022FA" w:rsidRDefault="00A671E6" w:rsidP="00A671E6">
      <w:pPr>
        <w:rPr>
          <w:b/>
          <w:sz w:val="28"/>
          <w:szCs w:val="28"/>
        </w:rPr>
      </w:pPr>
      <w:r w:rsidRPr="009022FA">
        <w:rPr>
          <w:b/>
          <w:sz w:val="28"/>
          <w:szCs w:val="28"/>
        </w:rPr>
        <w:t>[</w:t>
      </w:r>
      <w:r w:rsidR="009022FA" w:rsidRPr="009022FA">
        <w:rPr>
          <w:b/>
          <w:sz w:val="28"/>
          <w:szCs w:val="28"/>
        </w:rPr>
        <w:t>127</w:t>
      </w:r>
      <w:r w:rsidR="00831154" w:rsidRPr="009022FA">
        <w:rPr>
          <w:b/>
          <w:sz w:val="28"/>
          <w:szCs w:val="28"/>
        </w:rPr>
        <w:t>-</w:t>
      </w:r>
      <w:r w:rsidR="009022FA" w:rsidRPr="009022FA">
        <w:rPr>
          <w:b/>
          <w:sz w:val="28"/>
          <w:szCs w:val="28"/>
        </w:rPr>
        <w:t>20</w:t>
      </w:r>
      <w:r w:rsidRPr="009022FA">
        <w:rPr>
          <w:b/>
          <w:sz w:val="28"/>
          <w:szCs w:val="28"/>
        </w:rPr>
        <w:t>]</w:t>
      </w:r>
    </w:p>
    <w:p w14:paraId="7D518876" w14:textId="77777777" w:rsidR="00A671E6" w:rsidRPr="00C655BA" w:rsidRDefault="00A671E6" w:rsidP="00A671E6"/>
    <w:p w14:paraId="3BED08AF" w14:textId="60C07C9D" w:rsidR="0012388D" w:rsidRPr="00C655BA" w:rsidRDefault="00B425AA" w:rsidP="00B425AA">
      <w:pPr>
        <w:pStyle w:val="FSTitle"/>
      </w:pPr>
      <w:r w:rsidRPr="00C655BA">
        <w:t>A</w:t>
      </w:r>
      <w:r w:rsidR="00DD265C" w:rsidRPr="00C655BA">
        <w:t>pproval</w:t>
      </w:r>
      <w:r w:rsidRPr="00C655BA">
        <w:t xml:space="preserve"> </w:t>
      </w:r>
      <w:r w:rsidR="00B77C18" w:rsidRPr="00C655BA">
        <w:t>r</w:t>
      </w:r>
      <w:r w:rsidR="00DD265C" w:rsidRPr="00C655BA">
        <w:t>eport</w:t>
      </w:r>
      <w:r w:rsidRPr="00C655BA">
        <w:t xml:space="preserve"> – </w:t>
      </w:r>
      <w:r w:rsidR="00EB6590" w:rsidRPr="00C655BA">
        <w:t>A</w:t>
      </w:r>
      <w:r w:rsidR="00DD265C" w:rsidRPr="00C655BA">
        <w:t>pplication</w:t>
      </w:r>
      <w:r w:rsidR="006C3701" w:rsidRPr="00C655BA">
        <w:t xml:space="preserve"> A11</w:t>
      </w:r>
      <w:r w:rsidR="005043B5" w:rsidRPr="00C655BA">
        <w:t>85</w:t>
      </w:r>
    </w:p>
    <w:p w14:paraId="0F72F81F" w14:textId="77777777" w:rsidR="003A7B84" w:rsidRPr="00C655BA" w:rsidRDefault="003A7B84" w:rsidP="00A671E6"/>
    <w:p w14:paraId="0CB501EA" w14:textId="413EEE10" w:rsidR="003A7B84" w:rsidRPr="00C655BA" w:rsidRDefault="005043B5" w:rsidP="00871116">
      <w:pPr>
        <w:pBdr>
          <w:bottom w:val="single" w:sz="12" w:space="1" w:color="auto"/>
        </w:pBdr>
        <w:tabs>
          <w:tab w:val="left" w:pos="1140"/>
        </w:tabs>
        <w:rPr>
          <w:rFonts w:cs="Tahoma"/>
          <w:bCs/>
          <w:sz w:val="32"/>
        </w:rPr>
      </w:pPr>
      <w:r w:rsidRPr="00C655BA">
        <w:rPr>
          <w:rFonts w:cs="Tahoma"/>
          <w:bCs/>
          <w:sz w:val="32"/>
        </w:rPr>
        <w:t>Alpha-</w:t>
      </w:r>
      <w:r w:rsidR="006A5018" w:rsidRPr="00C655BA">
        <w:rPr>
          <w:rFonts w:cs="Tahoma"/>
          <w:bCs/>
          <w:sz w:val="32"/>
        </w:rPr>
        <w:t xml:space="preserve">amylase </w:t>
      </w:r>
      <w:r w:rsidR="00573F2C" w:rsidRPr="00C655BA">
        <w:rPr>
          <w:rFonts w:cs="Tahoma"/>
          <w:bCs/>
          <w:sz w:val="32"/>
        </w:rPr>
        <w:t xml:space="preserve">from </w:t>
      </w:r>
      <w:r w:rsidR="006A5018" w:rsidRPr="00C655BA">
        <w:rPr>
          <w:rFonts w:cs="Tahoma"/>
          <w:bCs/>
          <w:sz w:val="32"/>
        </w:rPr>
        <w:t xml:space="preserve">GM </w:t>
      </w:r>
      <w:r w:rsidR="00573F2C" w:rsidRPr="00C655BA">
        <w:rPr>
          <w:rFonts w:cs="Tahoma"/>
          <w:bCs/>
          <w:i/>
          <w:sz w:val="32"/>
        </w:rPr>
        <w:t xml:space="preserve">Aspergillus </w:t>
      </w:r>
      <w:r w:rsidR="006A5018" w:rsidRPr="00C655BA">
        <w:rPr>
          <w:rFonts w:cs="Tahoma"/>
          <w:bCs/>
          <w:i/>
          <w:sz w:val="32"/>
        </w:rPr>
        <w:t xml:space="preserve">niger </w:t>
      </w:r>
      <w:r w:rsidR="00573F2C" w:rsidRPr="00C655BA">
        <w:rPr>
          <w:rFonts w:cs="Tahoma"/>
          <w:bCs/>
          <w:sz w:val="32"/>
        </w:rPr>
        <w:t xml:space="preserve">as a processing </w:t>
      </w:r>
      <w:r w:rsidR="00084A77" w:rsidRPr="00C655BA">
        <w:rPr>
          <w:rFonts w:cs="Tahoma"/>
          <w:bCs/>
          <w:sz w:val="32"/>
        </w:rPr>
        <w:t>aid (enzyme)</w:t>
      </w:r>
    </w:p>
    <w:p w14:paraId="2376EEB7" w14:textId="77777777" w:rsidR="00600D62" w:rsidRPr="00C655BA" w:rsidRDefault="00600D62" w:rsidP="00871116">
      <w:pPr>
        <w:pBdr>
          <w:bottom w:val="single" w:sz="12" w:space="1" w:color="auto"/>
        </w:pBdr>
        <w:tabs>
          <w:tab w:val="left" w:pos="1140"/>
        </w:tabs>
        <w:rPr>
          <w:rFonts w:cs="Arial"/>
          <w:bCs/>
        </w:rPr>
      </w:pPr>
    </w:p>
    <w:p w14:paraId="17172BC0" w14:textId="77777777" w:rsidR="003A7B84" w:rsidRPr="00C655BA" w:rsidRDefault="003A7B84" w:rsidP="003A7B84"/>
    <w:p w14:paraId="610D9108" w14:textId="274FDF3F" w:rsidR="00EB4F27" w:rsidRPr="00C655BA" w:rsidRDefault="000F3CFE" w:rsidP="00CA5734">
      <w:r w:rsidRPr="00C655BA">
        <w:t>Food Standards Australia New Zealand (FSANZ) has</w:t>
      </w:r>
      <w:r w:rsidR="007572CC" w:rsidRPr="00C655BA">
        <w:t xml:space="preserve"> assessed an </w:t>
      </w:r>
      <w:r w:rsidR="006C3701" w:rsidRPr="00C655BA">
        <w:t>a</w:t>
      </w:r>
      <w:r w:rsidR="00081B0A" w:rsidRPr="00C655BA">
        <w:t>pplication</w:t>
      </w:r>
      <w:r w:rsidR="00CA5734" w:rsidRPr="00C655BA">
        <w:t xml:space="preserve"> </w:t>
      </w:r>
      <w:r w:rsidR="00081B0A" w:rsidRPr="00C655BA">
        <w:t xml:space="preserve">made </w:t>
      </w:r>
      <w:r w:rsidR="00084A77" w:rsidRPr="00C655BA">
        <w:t xml:space="preserve">by </w:t>
      </w:r>
      <w:r w:rsidR="006A5018" w:rsidRPr="00C655BA">
        <w:t xml:space="preserve">Novozymes Australia Pty Ltd to permit the use of </w:t>
      </w:r>
      <w:r w:rsidR="005043B5" w:rsidRPr="00C655BA">
        <w:t>alpha-</w:t>
      </w:r>
      <w:r w:rsidR="006A5018" w:rsidRPr="00C655BA">
        <w:t xml:space="preserve">amylase from a genetically modified strain of </w:t>
      </w:r>
      <w:r w:rsidR="006A5018" w:rsidRPr="00C655BA">
        <w:rPr>
          <w:i/>
        </w:rPr>
        <w:t>Aspergillus</w:t>
      </w:r>
      <w:r w:rsidR="006A5018" w:rsidRPr="00C655BA">
        <w:t xml:space="preserve"> </w:t>
      </w:r>
      <w:r w:rsidR="006A5018" w:rsidRPr="00C655BA">
        <w:rPr>
          <w:i/>
        </w:rPr>
        <w:t>niger</w:t>
      </w:r>
      <w:r w:rsidR="006A5018" w:rsidRPr="00C655BA">
        <w:t xml:space="preserve"> containing the </w:t>
      </w:r>
      <w:r w:rsidR="005043B5" w:rsidRPr="00C655BA">
        <w:t>alpha-</w:t>
      </w:r>
      <w:r w:rsidR="006A5018" w:rsidRPr="00C655BA">
        <w:t xml:space="preserve">amylase gene from </w:t>
      </w:r>
      <w:r w:rsidR="005043B5" w:rsidRPr="00C655BA">
        <w:rPr>
          <w:i/>
        </w:rPr>
        <w:t xml:space="preserve">Rhizomucor pusillus </w:t>
      </w:r>
      <w:r w:rsidR="006A5018" w:rsidRPr="00C655BA">
        <w:t>as a processing aid in starch processing and the production of potable alcohol</w:t>
      </w:r>
      <w:r w:rsidR="00573F2C" w:rsidRPr="00C655BA">
        <w:t>.</w:t>
      </w:r>
    </w:p>
    <w:p w14:paraId="3842CFCE" w14:textId="77777777" w:rsidR="00573F2C" w:rsidRPr="00C655BA" w:rsidRDefault="00573F2C" w:rsidP="00CA5734"/>
    <w:p w14:paraId="08D4AECE" w14:textId="353F470A" w:rsidR="00081B0A" w:rsidRPr="00C655BA" w:rsidRDefault="00081B0A" w:rsidP="00CA5734">
      <w:r w:rsidRPr="00C655BA">
        <w:t xml:space="preserve">On </w:t>
      </w:r>
      <w:r w:rsidR="006A5018" w:rsidRPr="00C655BA">
        <w:t>11 February 2020</w:t>
      </w:r>
      <w:r w:rsidR="003A7B84" w:rsidRPr="00C655BA">
        <w:t>,</w:t>
      </w:r>
      <w:r w:rsidRPr="00C655BA">
        <w:t xml:space="preserve"> FSANZ sought </w:t>
      </w:r>
      <w:hyperlink r:id="rId15" w:history="1">
        <w:r w:rsidR="003A7B84" w:rsidRPr="00953CF4">
          <w:rPr>
            <w:rStyle w:val="Hyperlink"/>
          </w:rPr>
          <w:t>submissions</w:t>
        </w:r>
      </w:hyperlink>
      <w:r w:rsidR="003A7B84" w:rsidRPr="00C655BA">
        <w:t xml:space="preserve"> </w:t>
      </w:r>
      <w:r w:rsidR="00A671E6" w:rsidRPr="00C655BA">
        <w:t xml:space="preserve">on </w:t>
      </w:r>
      <w:r w:rsidR="00EB4F27" w:rsidRPr="00C655BA">
        <w:t xml:space="preserve">a </w:t>
      </w:r>
      <w:r w:rsidR="00F526BD" w:rsidRPr="00C655BA">
        <w:t xml:space="preserve">draft </w:t>
      </w:r>
      <w:r w:rsidR="00E30092" w:rsidRPr="00C655BA">
        <w:t xml:space="preserve">variation </w:t>
      </w:r>
      <w:r w:rsidR="003A7B84" w:rsidRPr="00C655BA">
        <w:t xml:space="preserve">and published an </w:t>
      </w:r>
      <w:r w:rsidR="00EC21DF" w:rsidRPr="00C655BA">
        <w:t>associated r</w:t>
      </w:r>
      <w:r w:rsidR="003A7B84" w:rsidRPr="00C655BA">
        <w:t>eport</w:t>
      </w:r>
      <w:r w:rsidRPr="00C655BA">
        <w:t>.</w:t>
      </w:r>
      <w:r w:rsidR="00583B6F" w:rsidRPr="00C655BA">
        <w:t xml:space="preserve"> FSANZ received </w:t>
      </w:r>
      <w:r w:rsidR="003F337A" w:rsidRPr="00C655BA">
        <w:t>three</w:t>
      </w:r>
      <w:r w:rsidR="00F526BD" w:rsidRPr="00C655BA">
        <w:t xml:space="preserve"> submissions.</w:t>
      </w:r>
      <w:r w:rsidR="00992D75" w:rsidRPr="00C655BA">
        <w:t xml:space="preserve"> </w:t>
      </w:r>
    </w:p>
    <w:p w14:paraId="6242CA8F" w14:textId="77777777" w:rsidR="00CA5734" w:rsidRPr="00C655BA" w:rsidRDefault="00CA5734" w:rsidP="00CA5734"/>
    <w:p w14:paraId="3761B2DB" w14:textId="611B906C" w:rsidR="00081B0A" w:rsidRPr="009022FA" w:rsidRDefault="00081B0A" w:rsidP="00CA5734">
      <w:r w:rsidRPr="009022FA">
        <w:t xml:space="preserve">FSANZ approved the draft </w:t>
      </w:r>
      <w:r w:rsidR="00E30092" w:rsidRPr="009022FA">
        <w:t xml:space="preserve">variation </w:t>
      </w:r>
      <w:r w:rsidR="0012388D" w:rsidRPr="009022FA">
        <w:t xml:space="preserve">on </w:t>
      </w:r>
      <w:r w:rsidR="009022FA" w:rsidRPr="009022FA">
        <w:t>17 June 2020</w:t>
      </w:r>
      <w:r w:rsidRPr="009022FA">
        <w:t xml:space="preserve">. </w:t>
      </w:r>
      <w:r w:rsidR="003A7B84" w:rsidRPr="009022FA">
        <w:t xml:space="preserve">The </w:t>
      </w:r>
      <w:r w:rsidR="00011187" w:rsidRPr="009022FA">
        <w:rPr>
          <w:rFonts w:cs="Helvetica"/>
        </w:rPr>
        <w:t xml:space="preserve">Australia and New Zealand Ministerial Forum on Food </w:t>
      </w:r>
      <w:r w:rsidR="00011187" w:rsidRPr="009022FA">
        <w:rPr>
          <w:rFonts w:cs="Arial"/>
        </w:rPr>
        <w:t>Regulation</w:t>
      </w:r>
      <w:r w:rsidR="003A7B84" w:rsidRPr="009022FA">
        <w:t xml:space="preserve"> was notified of FSANZ’s decision on </w:t>
      </w:r>
      <w:r w:rsidR="009022FA" w:rsidRPr="009022FA">
        <w:t>22 June 2020.</w:t>
      </w:r>
    </w:p>
    <w:p w14:paraId="3A174C68" w14:textId="77777777" w:rsidR="00CA5734" w:rsidRPr="009022FA" w:rsidRDefault="00CA5734" w:rsidP="00CA5734"/>
    <w:p w14:paraId="2ADB0B3F" w14:textId="6FE7F750" w:rsidR="00081B0A" w:rsidRPr="009022FA" w:rsidRDefault="003A7B84" w:rsidP="00292B9B">
      <w:r w:rsidRPr="009022FA">
        <w:t>This R</w:t>
      </w:r>
      <w:r w:rsidR="00B425AA" w:rsidRPr="009022FA">
        <w:t xml:space="preserve">eport is provided pursuant to </w:t>
      </w:r>
      <w:r w:rsidR="009A2699" w:rsidRPr="009022FA">
        <w:t>paragraph</w:t>
      </w:r>
      <w:r w:rsidR="00081B0A" w:rsidRPr="009022FA">
        <w:t xml:space="preserve"> 33(1)(b) of the </w:t>
      </w:r>
      <w:r w:rsidR="00081B0A" w:rsidRPr="009022FA">
        <w:rPr>
          <w:i/>
        </w:rPr>
        <w:t>Food Standards Australia New Zealand Act 1991</w:t>
      </w:r>
      <w:r w:rsidR="00081B0A" w:rsidRPr="009022FA">
        <w:t xml:space="preserve"> (the FSANZ Act).</w:t>
      </w:r>
    </w:p>
    <w:p w14:paraId="304B4515" w14:textId="77777777" w:rsidR="00F526BD" w:rsidRPr="009022FA" w:rsidRDefault="00F526BD" w:rsidP="00A671E6"/>
    <w:p w14:paraId="52A5FE42" w14:textId="77777777" w:rsidR="00EB6590" w:rsidRPr="009022FA" w:rsidRDefault="00EB6590" w:rsidP="00F526BD"/>
    <w:p w14:paraId="45181CB1" w14:textId="77777777" w:rsidR="00A671E6" w:rsidRPr="00C655BA" w:rsidRDefault="00A671E6" w:rsidP="00CC5468">
      <w:pPr>
        <w:sectPr w:rsidR="00A671E6" w:rsidRPr="00C655BA" w:rsidSect="00021412">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709" w:footer="709" w:gutter="0"/>
          <w:pgNumType w:fmt="lowerRoman" w:start="1"/>
          <w:cols w:space="708"/>
          <w:docGrid w:linePitch="360"/>
        </w:sectPr>
      </w:pPr>
    </w:p>
    <w:p w14:paraId="49118FA9" w14:textId="77777777" w:rsidR="0012388D" w:rsidRPr="00C655BA" w:rsidRDefault="00D15A08" w:rsidP="00EC66BB">
      <w:pPr>
        <w:jc w:val="center"/>
        <w:rPr>
          <w:sz w:val="28"/>
          <w:szCs w:val="28"/>
        </w:rPr>
      </w:pPr>
      <w:r w:rsidRPr="00C655BA">
        <w:rPr>
          <w:sz w:val="28"/>
          <w:szCs w:val="28"/>
        </w:rPr>
        <w:lastRenderedPageBreak/>
        <w:t xml:space="preserve">Table of </w:t>
      </w:r>
      <w:r w:rsidR="00B63BBA" w:rsidRPr="00C655BA">
        <w:rPr>
          <w:sz w:val="28"/>
          <w:szCs w:val="28"/>
        </w:rPr>
        <w:t>c</w:t>
      </w:r>
      <w:r w:rsidRPr="00C655BA">
        <w:rPr>
          <w:sz w:val="28"/>
          <w:szCs w:val="28"/>
        </w:rPr>
        <w:t>ontents</w:t>
      </w:r>
    </w:p>
    <w:p w14:paraId="41C12CAC" w14:textId="77777777" w:rsidR="00CE59AA" w:rsidRPr="00C655BA" w:rsidRDefault="00CE59AA" w:rsidP="00CE59AA">
      <w:pPr>
        <w:rPr>
          <w:rFonts w:cs="Arial"/>
          <w:sz w:val="20"/>
          <w:szCs w:val="20"/>
        </w:rPr>
      </w:pPr>
    </w:p>
    <w:p w14:paraId="77A33DAA" w14:textId="228CF3C4" w:rsidR="00E25165" w:rsidRDefault="00B55714">
      <w:pPr>
        <w:pStyle w:val="TOC1"/>
        <w:tabs>
          <w:tab w:val="right" w:leader="dot" w:pos="9060"/>
        </w:tabs>
        <w:rPr>
          <w:rFonts w:eastAsiaTheme="minorEastAsia" w:cstheme="minorBidi"/>
          <w:b w:val="0"/>
          <w:bCs w:val="0"/>
          <w:caps w:val="0"/>
          <w:noProof/>
          <w:sz w:val="22"/>
          <w:szCs w:val="22"/>
          <w:lang w:val="en-GB" w:eastAsia="en-GB" w:bidi="ar-SA"/>
        </w:rPr>
      </w:pPr>
      <w:r w:rsidRPr="00C655BA">
        <w:rPr>
          <w:rFonts w:ascii="Arial" w:hAnsi="Arial" w:cs="Arial"/>
          <w:b w:val="0"/>
          <w:bCs w:val="0"/>
          <w:caps w:val="0"/>
          <w:smallCaps/>
        </w:rPr>
        <w:fldChar w:fldCharType="begin"/>
      </w:r>
      <w:r w:rsidRPr="00C655BA">
        <w:rPr>
          <w:rFonts w:ascii="Arial" w:hAnsi="Arial" w:cs="Arial"/>
        </w:rPr>
        <w:instrText xml:space="preserve"> TOC \h \z \t "Heading 1,1,Heading 2,2,Heading 3,3" </w:instrText>
      </w:r>
      <w:r w:rsidRPr="00C655BA">
        <w:rPr>
          <w:rFonts w:ascii="Arial" w:hAnsi="Arial" w:cs="Arial"/>
          <w:b w:val="0"/>
          <w:bCs w:val="0"/>
          <w:caps w:val="0"/>
          <w:smallCaps/>
        </w:rPr>
        <w:fldChar w:fldCharType="separate"/>
      </w:r>
      <w:hyperlink w:anchor="_Toc41314084" w:history="1">
        <w:r w:rsidR="00E25165" w:rsidRPr="00797118">
          <w:rPr>
            <w:rStyle w:val="Hyperlink"/>
            <w:noProof/>
          </w:rPr>
          <w:t>Executive summary</w:t>
        </w:r>
        <w:r w:rsidR="00E25165">
          <w:rPr>
            <w:noProof/>
            <w:webHidden/>
          </w:rPr>
          <w:tab/>
        </w:r>
        <w:r w:rsidR="00E25165">
          <w:rPr>
            <w:noProof/>
            <w:webHidden/>
          </w:rPr>
          <w:fldChar w:fldCharType="begin"/>
        </w:r>
        <w:r w:rsidR="00E25165">
          <w:rPr>
            <w:noProof/>
            <w:webHidden/>
          </w:rPr>
          <w:instrText xml:space="preserve"> PAGEREF _Toc41314084 \h </w:instrText>
        </w:r>
        <w:r w:rsidR="00E25165">
          <w:rPr>
            <w:noProof/>
            <w:webHidden/>
          </w:rPr>
        </w:r>
        <w:r w:rsidR="00E25165">
          <w:rPr>
            <w:noProof/>
            <w:webHidden/>
          </w:rPr>
          <w:fldChar w:fldCharType="separate"/>
        </w:r>
        <w:r w:rsidR="00E25165">
          <w:rPr>
            <w:noProof/>
            <w:webHidden/>
          </w:rPr>
          <w:t>3</w:t>
        </w:r>
        <w:r w:rsidR="00E25165">
          <w:rPr>
            <w:noProof/>
            <w:webHidden/>
          </w:rPr>
          <w:fldChar w:fldCharType="end"/>
        </w:r>
      </w:hyperlink>
    </w:p>
    <w:p w14:paraId="4C819B2B" w14:textId="77DA9DAB" w:rsidR="00E25165" w:rsidRDefault="009022FA">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1314085" w:history="1">
        <w:r w:rsidR="00E25165" w:rsidRPr="00797118">
          <w:rPr>
            <w:rStyle w:val="Hyperlink"/>
            <w:noProof/>
          </w:rPr>
          <w:t>1</w:t>
        </w:r>
        <w:r w:rsidR="00E25165">
          <w:rPr>
            <w:rFonts w:eastAsiaTheme="minorEastAsia" w:cstheme="minorBidi"/>
            <w:b w:val="0"/>
            <w:bCs w:val="0"/>
            <w:caps w:val="0"/>
            <w:noProof/>
            <w:sz w:val="22"/>
            <w:szCs w:val="22"/>
            <w:lang w:val="en-GB" w:eastAsia="en-GB" w:bidi="ar-SA"/>
          </w:rPr>
          <w:tab/>
        </w:r>
        <w:r w:rsidR="00E25165" w:rsidRPr="00797118">
          <w:rPr>
            <w:rStyle w:val="Hyperlink"/>
            <w:noProof/>
          </w:rPr>
          <w:t>Introduction</w:t>
        </w:r>
        <w:r w:rsidR="00E25165">
          <w:rPr>
            <w:noProof/>
            <w:webHidden/>
          </w:rPr>
          <w:tab/>
        </w:r>
        <w:r w:rsidR="00E25165">
          <w:rPr>
            <w:noProof/>
            <w:webHidden/>
          </w:rPr>
          <w:fldChar w:fldCharType="begin"/>
        </w:r>
        <w:r w:rsidR="00E25165">
          <w:rPr>
            <w:noProof/>
            <w:webHidden/>
          </w:rPr>
          <w:instrText xml:space="preserve"> PAGEREF _Toc41314085 \h </w:instrText>
        </w:r>
        <w:r w:rsidR="00E25165">
          <w:rPr>
            <w:noProof/>
            <w:webHidden/>
          </w:rPr>
        </w:r>
        <w:r w:rsidR="00E25165">
          <w:rPr>
            <w:noProof/>
            <w:webHidden/>
          </w:rPr>
          <w:fldChar w:fldCharType="separate"/>
        </w:r>
        <w:r w:rsidR="00E25165">
          <w:rPr>
            <w:noProof/>
            <w:webHidden/>
          </w:rPr>
          <w:t>4</w:t>
        </w:r>
        <w:r w:rsidR="00E25165">
          <w:rPr>
            <w:noProof/>
            <w:webHidden/>
          </w:rPr>
          <w:fldChar w:fldCharType="end"/>
        </w:r>
      </w:hyperlink>
    </w:p>
    <w:p w14:paraId="232A9691" w14:textId="06A96D49"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86" w:history="1">
        <w:r w:rsidR="00E25165" w:rsidRPr="00797118">
          <w:rPr>
            <w:rStyle w:val="Hyperlink"/>
            <w:noProof/>
          </w:rPr>
          <w:t>1.1</w:t>
        </w:r>
        <w:r w:rsidR="00E25165">
          <w:rPr>
            <w:rFonts w:eastAsiaTheme="minorEastAsia" w:cstheme="minorBidi"/>
            <w:smallCaps w:val="0"/>
            <w:noProof/>
            <w:sz w:val="22"/>
            <w:szCs w:val="22"/>
            <w:lang w:val="en-GB" w:eastAsia="en-GB" w:bidi="ar-SA"/>
          </w:rPr>
          <w:tab/>
        </w:r>
        <w:r w:rsidR="00E25165" w:rsidRPr="00797118">
          <w:rPr>
            <w:rStyle w:val="Hyperlink"/>
            <w:noProof/>
          </w:rPr>
          <w:t>The applicant</w:t>
        </w:r>
        <w:r w:rsidR="00E25165">
          <w:rPr>
            <w:noProof/>
            <w:webHidden/>
          </w:rPr>
          <w:tab/>
        </w:r>
        <w:r w:rsidR="00E25165">
          <w:rPr>
            <w:noProof/>
            <w:webHidden/>
          </w:rPr>
          <w:fldChar w:fldCharType="begin"/>
        </w:r>
        <w:r w:rsidR="00E25165">
          <w:rPr>
            <w:noProof/>
            <w:webHidden/>
          </w:rPr>
          <w:instrText xml:space="preserve"> PAGEREF _Toc41314086 \h </w:instrText>
        </w:r>
        <w:r w:rsidR="00E25165">
          <w:rPr>
            <w:noProof/>
            <w:webHidden/>
          </w:rPr>
        </w:r>
        <w:r w:rsidR="00E25165">
          <w:rPr>
            <w:noProof/>
            <w:webHidden/>
          </w:rPr>
          <w:fldChar w:fldCharType="separate"/>
        </w:r>
        <w:r w:rsidR="00E25165">
          <w:rPr>
            <w:noProof/>
            <w:webHidden/>
          </w:rPr>
          <w:t>4</w:t>
        </w:r>
        <w:r w:rsidR="00E25165">
          <w:rPr>
            <w:noProof/>
            <w:webHidden/>
          </w:rPr>
          <w:fldChar w:fldCharType="end"/>
        </w:r>
      </w:hyperlink>
    </w:p>
    <w:p w14:paraId="33DEF944" w14:textId="2ADF367F"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87" w:history="1">
        <w:r w:rsidR="00E25165" w:rsidRPr="00797118">
          <w:rPr>
            <w:rStyle w:val="Hyperlink"/>
            <w:noProof/>
          </w:rPr>
          <w:t>1.2</w:t>
        </w:r>
        <w:r w:rsidR="00E25165">
          <w:rPr>
            <w:rFonts w:eastAsiaTheme="minorEastAsia" w:cstheme="minorBidi"/>
            <w:smallCaps w:val="0"/>
            <w:noProof/>
            <w:sz w:val="22"/>
            <w:szCs w:val="22"/>
            <w:lang w:val="en-GB" w:eastAsia="en-GB" w:bidi="ar-SA"/>
          </w:rPr>
          <w:tab/>
        </w:r>
        <w:r w:rsidR="00E25165" w:rsidRPr="00797118">
          <w:rPr>
            <w:rStyle w:val="Hyperlink"/>
            <w:noProof/>
          </w:rPr>
          <w:t>The application</w:t>
        </w:r>
        <w:r w:rsidR="00E25165">
          <w:rPr>
            <w:noProof/>
            <w:webHidden/>
          </w:rPr>
          <w:tab/>
        </w:r>
        <w:r w:rsidR="00E25165">
          <w:rPr>
            <w:noProof/>
            <w:webHidden/>
          </w:rPr>
          <w:fldChar w:fldCharType="begin"/>
        </w:r>
        <w:r w:rsidR="00E25165">
          <w:rPr>
            <w:noProof/>
            <w:webHidden/>
          </w:rPr>
          <w:instrText xml:space="preserve"> PAGEREF _Toc41314087 \h </w:instrText>
        </w:r>
        <w:r w:rsidR="00E25165">
          <w:rPr>
            <w:noProof/>
            <w:webHidden/>
          </w:rPr>
        </w:r>
        <w:r w:rsidR="00E25165">
          <w:rPr>
            <w:noProof/>
            <w:webHidden/>
          </w:rPr>
          <w:fldChar w:fldCharType="separate"/>
        </w:r>
        <w:r w:rsidR="00E25165">
          <w:rPr>
            <w:noProof/>
            <w:webHidden/>
          </w:rPr>
          <w:t>4</w:t>
        </w:r>
        <w:r w:rsidR="00E25165">
          <w:rPr>
            <w:noProof/>
            <w:webHidden/>
          </w:rPr>
          <w:fldChar w:fldCharType="end"/>
        </w:r>
      </w:hyperlink>
    </w:p>
    <w:p w14:paraId="0C0D6F36" w14:textId="4544BB8C"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88" w:history="1">
        <w:r w:rsidR="00E25165" w:rsidRPr="00797118">
          <w:rPr>
            <w:rStyle w:val="Hyperlink"/>
            <w:noProof/>
          </w:rPr>
          <w:t>1.3</w:t>
        </w:r>
        <w:r w:rsidR="00E25165">
          <w:rPr>
            <w:rFonts w:eastAsiaTheme="minorEastAsia" w:cstheme="minorBidi"/>
            <w:smallCaps w:val="0"/>
            <w:noProof/>
            <w:sz w:val="22"/>
            <w:szCs w:val="22"/>
            <w:lang w:val="en-GB" w:eastAsia="en-GB" w:bidi="ar-SA"/>
          </w:rPr>
          <w:tab/>
        </w:r>
        <w:r w:rsidR="00E25165" w:rsidRPr="00797118">
          <w:rPr>
            <w:rStyle w:val="Hyperlink"/>
            <w:noProof/>
          </w:rPr>
          <w:t>The current standard</w:t>
        </w:r>
        <w:r w:rsidR="00E25165">
          <w:rPr>
            <w:noProof/>
            <w:webHidden/>
          </w:rPr>
          <w:tab/>
        </w:r>
        <w:r w:rsidR="00E25165">
          <w:rPr>
            <w:noProof/>
            <w:webHidden/>
          </w:rPr>
          <w:fldChar w:fldCharType="begin"/>
        </w:r>
        <w:r w:rsidR="00E25165">
          <w:rPr>
            <w:noProof/>
            <w:webHidden/>
          </w:rPr>
          <w:instrText xml:space="preserve"> PAGEREF _Toc41314088 \h </w:instrText>
        </w:r>
        <w:r w:rsidR="00E25165">
          <w:rPr>
            <w:noProof/>
            <w:webHidden/>
          </w:rPr>
        </w:r>
        <w:r w:rsidR="00E25165">
          <w:rPr>
            <w:noProof/>
            <w:webHidden/>
          </w:rPr>
          <w:fldChar w:fldCharType="separate"/>
        </w:r>
        <w:r w:rsidR="00E25165">
          <w:rPr>
            <w:noProof/>
            <w:webHidden/>
          </w:rPr>
          <w:t>4</w:t>
        </w:r>
        <w:r w:rsidR="00E25165">
          <w:rPr>
            <w:noProof/>
            <w:webHidden/>
          </w:rPr>
          <w:fldChar w:fldCharType="end"/>
        </w:r>
      </w:hyperlink>
    </w:p>
    <w:p w14:paraId="7A70255C" w14:textId="05B535FF"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089" w:history="1">
        <w:r w:rsidR="00E25165" w:rsidRPr="00797118">
          <w:rPr>
            <w:rStyle w:val="Hyperlink"/>
            <w:noProof/>
          </w:rPr>
          <w:t>1.3.1</w:t>
        </w:r>
        <w:r w:rsidR="00E25165">
          <w:rPr>
            <w:rFonts w:eastAsiaTheme="minorEastAsia" w:cstheme="minorBidi"/>
            <w:i w:val="0"/>
            <w:iCs w:val="0"/>
            <w:noProof/>
            <w:sz w:val="22"/>
            <w:szCs w:val="22"/>
            <w:lang w:val="en-GB" w:eastAsia="en-GB" w:bidi="ar-SA"/>
          </w:rPr>
          <w:tab/>
        </w:r>
        <w:r w:rsidR="00E25165" w:rsidRPr="00797118">
          <w:rPr>
            <w:rStyle w:val="Hyperlink"/>
            <w:noProof/>
          </w:rPr>
          <w:t>International standards</w:t>
        </w:r>
        <w:r w:rsidR="00E25165">
          <w:rPr>
            <w:noProof/>
            <w:webHidden/>
          </w:rPr>
          <w:tab/>
        </w:r>
        <w:r w:rsidR="00E25165">
          <w:rPr>
            <w:noProof/>
            <w:webHidden/>
          </w:rPr>
          <w:fldChar w:fldCharType="begin"/>
        </w:r>
        <w:r w:rsidR="00E25165">
          <w:rPr>
            <w:noProof/>
            <w:webHidden/>
          </w:rPr>
          <w:instrText xml:space="preserve"> PAGEREF _Toc41314089 \h </w:instrText>
        </w:r>
        <w:r w:rsidR="00E25165">
          <w:rPr>
            <w:noProof/>
            <w:webHidden/>
          </w:rPr>
        </w:r>
        <w:r w:rsidR="00E25165">
          <w:rPr>
            <w:noProof/>
            <w:webHidden/>
          </w:rPr>
          <w:fldChar w:fldCharType="separate"/>
        </w:r>
        <w:r w:rsidR="00E25165">
          <w:rPr>
            <w:noProof/>
            <w:webHidden/>
          </w:rPr>
          <w:t>6</w:t>
        </w:r>
        <w:r w:rsidR="00E25165">
          <w:rPr>
            <w:noProof/>
            <w:webHidden/>
          </w:rPr>
          <w:fldChar w:fldCharType="end"/>
        </w:r>
      </w:hyperlink>
    </w:p>
    <w:p w14:paraId="3B5623D9" w14:textId="3C7460F9"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090" w:history="1">
        <w:r w:rsidR="00E25165" w:rsidRPr="00797118">
          <w:rPr>
            <w:rStyle w:val="Hyperlink"/>
            <w:noProof/>
          </w:rPr>
          <w:t>1.3.2</w:t>
        </w:r>
        <w:r w:rsidR="00E25165">
          <w:rPr>
            <w:rFonts w:eastAsiaTheme="minorEastAsia" w:cstheme="minorBidi"/>
            <w:i w:val="0"/>
            <w:iCs w:val="0"/>
            <w:noProof/>
            <w:sz w:val="22"/>
            <w:szCs w:val="22"/>
            <w:lang w:val="en-GB" w:eastAsia="en-GB" w:bidi="ar-SA"/>
          </w:rPr>
          <w:tab/>
        </w:r>
        <w:r w:rsidR="00E25165" w:rsidRPr="00797118">
          <w:rPr>
            <w:rStyle w:val="Hyperlink"/>
            <w:noProof/>
          </w:rPr>
          <w:t>EU regulations</w:t>
        </w:r>
        <w:r w:rsidR="00E25165">
          <w:rPr>
            <w:noProof/>
            <w:webHidden/>
          </w:rPr>
          <w:tab/>
        </w:r>
        <w:r w:rsidR="00E25165">
          <w:rPr>
            <w:noProof/>
            <w:webHidden/>
          </w:rPr>
          <w:fldChar w:fldCharType="begin"/>
        </w:r>
        <w:r w:rsidR="00E25165">
          <w:rPr>
            <w:noProof/>
            <w:webHidden/>
          </w:rPr>
          <w:instrText xml:space="preserve"> PAGEREF _Toc41314090 \h </w:instrText>
        </w:r>
        <w:r w:rsidR="00E25165">
          <w:rPr>
            <w:noProof/>
            <w:webHidden/>
          </w:rPr>
        </w:r>
        <w:r w:rsidR="00E25165">
          <w:rPr>
            <w:noProof/>
            <w:webHidden/>
          </w:rPr>
          <w:fldChar w:fldCharType="separate"/>
        </w:r>
        <w:r w:rsidR="00E25165">
          <w:rPr>
            <w:noProof/>
            <w:webHidden/>
          </w:rPr>
          <w:t>6</w:t>
        </w:r>
        <w:r w:rsidR="00E25165">
          <w:rPr>
            <w:noProof/>
            <w:webHidden/>
          </w:rPr>
          <w:fldChar w:fldCharType="end"/>
        </w:r>
      </w:hyperlink>
    </w:p>
    <w:p w14:paraId="72AA052F" w14:textId="7BD60600"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091" w:history="1">
        <w:r w:rsidR="00E25165" w:rsidRPr="00797118">
          <w:rPr>
            <w:rStyle w:val="Hyperlink"/>
            <w:noProof/>
          </w:rPr>
          <w:t>1.3.3</w:t>
        </w:r>
        <w:r w:rsidR="00E25165">
          <w:rPr>
            <w:rFonts w:eastAsiaTheme="minorEastAsia" w:cstheme="minorBidi"/>
            <w:i w:val="0"/>
            <w:iCs w:val="0"/>
            <w:noProof/>
            <w:sz w:val="22"/>
            <w:szCs w:val="22"/>
            <w:lang w:val="en-GB" w:eastAsia="en-GB" w:bidi="ar-SA"/>
          </w:rPr>
          <w:tab/>
        </w:r>
        <w:r w:rsidR="00E25165" w:rsidRPr="00797118">
          <w:rPr>
            <w:rStyle w:val="Hyperlink"/>
            <w:noProof/>
          </w:rPr>
          <w:t>Mexican regulations</w:t>
        </w:r>
        <w:r w:rsidR="00E25165">
          <w:rPr>
            <w:noProof/>
            <w:webHidden/>
          </w:rPr>
          <w:tab/>
        </w:r>
        <w:r w:rsidR="00E25165">
          <w:rPr>
            <w:noProof/>
            <w:webHidden/>
          </w:rPr>
          <w:fldChar w:fldCharType="begin"/>
        </w:r>
        <w:r w:rsidR="00E25165">
          <w:rPr>
            <w:noProof/>
            <w:webHidden/>
          </w:rPr>
          <w:instrText xml:space="preserve"> PAGEREF _Toc41314091 \h </w:instrText>
        </w:r>
        <w:r w:rsidR="00E25165">
          <w:rPr>
            <w:noProof/>
            <w:webHidden/>
          </w:rPr>
        </w:r>
        <w:r w:rsidR="00E25165">
          <w:rPr>
            <w:noProof/>
            <w:webHidden/>
          </w:rPr>
          <w:fldChar w:fldCharType="separate"/>
        </w:r>
        <w:r w:rsidR="00E25165">
          <w:rPr>
            <w:noProof/>
            <w:webHidden/>
          </w:rPr>
          <w:t>6</w:t>
        </w:r>
        <w:r w:rsidR="00E25165">
          <w:rPr>
            <w:noProof/>
            <w:webHidden/>
          </w:rPr>
          <w:fldChar w:fldCharType="end"/>
        </w:r>
      </w:hyperlink>
    </w:p>
    <w:p w14:paraId="7F95D59B" w14:textId="7470D56D"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2" w:history="1">
        <w:r w:rsidR="00E25165" w:rsidRPr="00797118">
          <w:rPr>
            <w:rStyle w:val="Hyperlink"/>
            <w:noProof/>
            <w:u w:color="FFFF00"/>
          </w:rPr>
          <w:t>1.4</w:t>
        </w:r>
        <w:r w:rsidR="00E25165">
          <w:rPr>
            <w:rFonts w:eastAsiaTheme="minorEastAsia" w:cstheme="minorBidi"/>
            <w:smallCaps w:val="0"/>
            <w:noProof/>
            <w:sz w:val="22"/>
            <w:szCs w:val="22"/>
            <w:lang w:val="en-GB" w:eastAsia="en-GB" w:bidi="ar-SA"/>
          </w:rPr>
          <w:tab/>
        </w:r>
        <w:r w:rsidR="00E25165" w:rsidRPr="00797118">
          <w:rPr>
            <w:rStyle w:val="Hyperlink"/>
            <w:noProof/>
            <w:u w:color="FFFF00"/>
          </w:rPr>
          <w:t>Reasons for accepting application</w:t>
        </w:r>
        <w:r w:rsidR="00E25165">
          <w:rPr>
            <w:noProof/>
            <w:webHidden/>
          </w:rPr>
          <w:tab/>
        </w:r>
        <w:r w:rsidR="00E25165">
          <w:rPr>
            <w:noProof/>
            <w:webHidden/>
          </w:rPr>
          <w:fldChar w:fldCharType="begin"/>
        </w:r>
        <w:r w:rsidR="00E25165">
          <w:rPr>
            <w:noProof/>
            <w:webHidden/>
          </w:rPr>
          <w:instrText xml:space="preserve"> PAGEREF _Toc41314092 \h </w:instrText>
        </w:r>
        <w:r w:rsidR="00E25165">
          <w:rPr>
            <w:noProof/>
            <w:webHidden/>
          </w:rPr>
        </w:r>
        <w:r w:rsidR="00E25165">
          <w:rPr>
            <w:noProof/>
            <w:webHidden/>
          </w:rPr>
          <w:fldChar w:fldCharType="separate"/>
        </w:r>
        <w:r w:rsidR="00E25165">
          <w:rPr>
            <w:noProof/>
            <w:webHidden/>
          </w:rPr>
          <w:t>6</w:t>
        </w:r>
        <w:r w:rsidR="00E25165">
          <w:rPr>
            <w:noProof/>
            <w:webHidden/>
          </w:rPr>
          <w:fldChar w:fldCharType="end"/>
        </w:r>
      </w:hyperlink>
    </w:p>
    <w:p w14:paraId="32308D20" w14:textId="6698D865"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3" w:history="1">
        <w:r w:rsidR="00E25165" w:rsidRPr="00797118">
          <w:rPr>
            <w:rStyle w:val="Hyperlink"/>
            <w:noProof/>
          </w:rPr>
          <w:t>1.5</w:t>
        </w:r>
        <w:r w:rsidR="00E25165">
          <w:rPr>
            <w:rFonts w:eastAsiaTheme="minorEastAsia" w:cstheme="minorBidi"/>
            <w:smallCaps w:val="0"/>
            <w:noProof/>
            <w:sz w:val="22"/>
            <w:szCs w:val="22"/>
            <w:lang w:val="en-GB" w:eastAsia="en-GB" w:bidi="ar-SA"/>
          </w:rPr>
          <w:tab/>
        </w:r>
        <w:r w:rsidR="00E25165" w:rsidRPr="00797118">
          <w:rPr>
            <w:rStyle w:val="Hyperlink"/>
            <w:noProof/>
          </w:rPr>
          <w:t>Procedure for assessment</w:t>
        </w:r>
        <w:r w:rsidR="00E25165">
          <w:rPr>
            <w:noProof/>
            <w:webHidden/>
          </w:rPr>
          <w:tab/>
        </w:r>
        <w:r w:rsidR="00E25165">
          <w:rPr>
            <w:noProof/>
            <w:webHidden/>
          </w:rPr>
          <w:fldChar w:fldCharType="begin"/>
        </w:r>
        <w:r w:rsidR="00E25165">
          <w:rPr>
            <w:noProof/>
            <w:webHidden/>
          </w:rPr>
          <w:instrText xml:space="preserve"> PAGEREF _Toc41314093 \h </w:instrText>
        </w:r>
        <w:r w:rsidR="00E25165">
          <w:rPr>
            <w:noProof/>
            <w:webHidden/>
          </w:rPr>
        </w:r>
        <w:r w:rsidR="00E25165">
          <w:rPr>
            <w:noProof/>
            <w:webHidden/>
          </w:rPr>
          <w:fldChar w:fldCharType="separate"/>
        </w:r>
        <w:r w:rsidR="00E25165">
          <w:rPr>
            <w:noProof/>
            <w:webHidden/>
          </w:rPr>
          <w:t>7</w:t>
        </w:r>
        <w:r w:rsidR="00E25165">
          <w:rPr>
            <w:noProof/>
            <w:webHidden/>
          </w:rPr>
          <w:fldChar w:fldCharType="end"/>
        </w:r>
      </w:hyperlink>
    </w:p>
    <w:p w14:paraId="0BA2DB2C" w14:textId="3A4B7F3A"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4" w:history="1">
        <w:r w:rsidR="00E25165" w:rsidRPr="00797118">
          <w:rPr>
            <w:rStyle w:val="Hyperlink"/>
            <w:noProof/>
          </w:rPr>
          <w:t>1.6</w:t>
        </w:r>
        <w:r w:rsidR="00E25165">
          <w:rPr>
            <w:rFonts w:eastAsiaTheme="minorEastAsia" w:cstheme="minorBidi"/>
            <w:smallCaps w:val="0"/>
            <w:noProof/>
            <w:sz w:val="22"/>
            <w:szCs w:val="22"/>
            <w:lang w:val="en-GB" w:eastAsia="en-GB" w:bidi="ar-SA"/>
          </w:rPr>
          <w:tab/>
        </w:r>
        <w:r w:rsidR="00E25165" w:rsidRPr="00797118">
          <w:rPr>
            <w:rStyle w:val="Hyperlink"/>
            <w:noProof/>
          </w:rPr>
          <w:t>Decision</w:t>
        </w:r>
        <w:r w:rsidR="00E25165">
          <w:rPr>
            <w:noProof/>
            <w:webHidden/>
          </w:rPr>
          <w:tab/>
        </w:r>
        <w:r w:rsidR="00E25165">
          <w:rPr>
            <w:noProof/>
            <w:webHidden/>
          </w:rPr>
          <w:fldChar w:fldCharType="begin"/>
        </w:r>
        <w:r w:rsidR="00E25165">
          <w:rPr>
            <w:noProof/>
            <w:webHidden/>
          </w:rPr>
          <w:instrText xml:space="preserve"> PAGEREF _Toc41314094 \h </w:instrText>
        </w:r>
        <w:r w:rsidR="00E25165">
          <w:rPr>
            <w:noProof/>
            <w:webHidden/>
          </w:rPr>
        </w:r>
        <w:r w:rsidR="00E25165">
          <w:rPr>
            <w:noProof/>
            <w:webHidden/>
          </w:rPr>
          <w:fldChar w:fldCharType="separate"/>
        </w:r>
        <w:r w:rsidR="00E25165">
          <w:rPr>
            <w:noProof/>
            <w:webHidden/>
          </w:rPr>
          <w:t>7</w:t>
        </w:r>
        <w:r w:rsidR="00E25165">
          <w:rPr>
            <w:noProof/>
            <w:webHidden/>
          </w:rPr>
          <w:fldChar w:fldCharType="end"/>
        </w:r>
      </w:hyperlink>
    </w:p>
    <w:p w14:paraId="01BED299" w14:textId="4A9FF0F1" w:rsidR="00E25165" w:rsidRDefault="009022FA">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1314095" w:history="1">
        <w:r w:rsidR="00E25165" w:rsidRPr="00797118">
          <w:rPr>
            <w:rStyle w:val="Hyperlink"/>
            <w:noProof/>
          </w:rPr>
          <w:t>2</w:t>
        </w:r>
        <w:r w:rsidR="00E25165">
          <w:rPr>
            <w:rFonts w:eastAsiaTheme="minorEastAsia" w:cstheme="minorBidi"/>
            <w:b w:val="0"/>
            <w:bCs w:val="0"/>
            <w:caps w:val="0"/>
            <w:noProof/>
            <w:sz w:val="22"/>
            <w:szCs w:val="22"/>
            <w:lang w:val="en-GB" w:eastAsia="en-GB" w:bidi="ar-SA"/>
          </w:rPr>
          <w:tab/>
        </w:r>
        <w:r w:rsidR="00E25165" w:rsidRPr="00797118">
          <w:rPr>
            <w:rStyle w:val="Hyperlink"/>
            <w:noProof/>
          </w:rPr>
          <w:t xml:space="preserve">Summary </w:t>
        </w:r>
        <w:r w:rsidR="00E25165" w:rsidRPr="00797118">
          <w:rPr>
            <w:rStyle w:val="Hyperlink"/>
            <w:noProof/>
            <w:u w:color="FFFF00"/>
          </w:rPr>
          <w:t>of</w:t>
        </w:r>
        <w:r w:rsidR="00E25165" w:rsidRPr="00797118">
          <w:rPr>
            <w:rStyle w:val="Hyperlink"/>
            <w:noProof/>
          </w:rPr>
          <w:t xml:space="preserve"> the findings</w:t>
        </w:r>
        <w:r w:rsidR="00E25165">
          <w:rPr>
            <w:noProof/>
            <w:webHidden/>
          </w:rPr>
          <w:tab/>
        </w:r>
        <w:r w:rsidR="00E25165">
          <w:rPr>
            <w:noProof/>
            <w:webHidden/>
          </w:rPr>
          <w:fldChar w:fldCharType="begin"/>
        </w:r>
        <w:r w:rsidR="00E25165">
          <w:rPr>
            <w:noProof/>
            <w:webHidden/>
          </w:rPr>
          <w:instrText xml:space="preserve"> PAGEREF _Toc41314095 \h </w:instrText>
        </w:r>
        <w:r w:rsidR="00E25165">
          <w:rPr>
            <w:noProof/>
            <w:webHidden/>
          </w:rPr>
        </w:r>
        <w:r w:rsidR="00E25165">
          <w:rPr>
            <w:noProof/>
            <w:webHidden/>
          </w:rPr>
          <w:fldChar w:fldCharType="separate"/>
        </w:r>
        <w:r w:rsidR="00E25165">
          <w:rPr>
            <w:noProof/>
            <w:webHidden/>
          </w:rPr>
          <w:t>7</w:t>
        </w:r>
        <w:r w:rsidR="00E25165">
          <w:rPr>
            <w:noProof/>
            <w:webHidden/>
          </w:rPr>
          <w:fldChar w:fldCharType="end"/>
        </w:r>
      </w:hyperlink>
    </w:p>
    <w:p w14:paraId="10A1E01F" w14:textId="444BBB1A"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6" w:history="1">
        <w:r w:rsidR="00E25165" w:rsidRPr="00797118">
          <w:rPr>
            <w:rStyle w:val="Hyperlink"/>
            <w:noProof/>
          </w:rPr>
          <w:t>2.1</w:t>
        </w:r>
        <w:r w:rsidR="00E25165">
          <w:rPr>
            <w:rFonts w:eastAsiaTheme="minorEastAsia" w:cstheme="minorBidi"/>
            <w:smallCaps w:val="0"/>
            <w:noProof/>
            <w:sz w:val="22"/>
            <w:szCs w:val="22"/>
            <w:lang w:val="en-GB" w:eastAsia="en-GB" w:bidi="ar-SA"/>
          </w:rPr>
          <w:tab/>
        </w:r>
        <w:r w:rsidR="00E25165" w:rsidRPr="00797118">
          <w:rPr>
            <w:rStyle w:val="Hyperlink"/>
            <w:noProof/>
          </w:rPr>
          <w:t>Summary of issues raised in submissions</w:t>
        </w:r>
        <w:r w:rsidR="00E25165">
          <w:rPr>
            <w:noProof/>
            <w:webHidden/>
          </w:rPr>
          <w:tab/>
        </w:r>
        <w:r w:rsidR="00E25165">
          <w:rPr>
            <w:noProof/>
            <w:webHidden/>
          </w:rPr>
          <w:fldChar w:fldCharType="begin"/>
        </w:r>
        <w:r w:rsidR="00E25165">
          <w:rPr>
            <w:noProof/>
            <w:webHidden/>
          </w:rPr>
          <w:instrText xml:space="preserve"> PAGEREF _Toc41314096 \h </w:instrText>
        </w:r>
        <w:r w:rsidR="00E25165">
          <w:rPr>
            <w:noProof/>
            <w:webHidden/>
          </w:rPr>
        </w:r>
        <w:r w:rsidR="00E25165">
          <w:rPr>
            <w:noProof/>
            <w:webHidden/>
          </w:rPr>
          <w:fldChar w:fldCharType="separate"/>
        </w:r>
        <w:r w:rsidR="00E25165">
          <w:rPr>
            <w:noProof/>
            <w:webHidden/>
          </w:rPr>
          <w:t>7</w:t>
        </w:r>
        <w:r w:rsidR="00E25165">
          <w:rPr>
            <w:noProof/>
            <w:webHidden/>
          </w:rPr>
          <w:fldChar w:fldCharType="end"/>
        </w:r>
      </w:hyperlink>
    </w:p>
    <w:p w14:paraId="2D1FC302" w14:textId="4295CE34"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7" w:history="1">
        <w:r w:rsidR="00E25165" w:rsidRPr="00797118">
          <w:rPr>
            <w:rStyle w:val="Hyperlink"/>
            <w:noProof/>
          </w:rPr>
          <w:t>2.2</w:t>
        </w:r>
        <w:r w:rsidR="00E25165">
          <w:rPr>
            <w:rFonts w:eastAsiaTheme="minorEastAsia" w:cstheme="minorBidi"/>
            <w:smallCaps w:val="0"/>
            <w:noProof/>
            <w:sz w:val="22"/>
            <w:szCs w:val="22"/>
            <w:lang w:val="en-GB" w:eastAsia="en-GB" w:bidi="ar-SA"/>
          </w:rPr>
          <w:tab/>
        </w:r>
        <w:r w:rsidR="00E25165" w:rsidRPr="00797118">
          <w:rPr>
            <w:rStyle w:val="Hyperlink"/>
            <w:noProof/>
          </w:rPr>
          <w:t>Risk assessment</w:t>
        </w:r>
        <w:r w:rsidR="00E25165">
          <w:rPr>
            <w:noProof/>
            <w:webHidden/>
          </w:rPr>
          <w:tab/>
        </w:r>
        <w:r w:rsidR="00E25165">
          <w:rPr>
            <w:noProof/>
            <w:webHidden/>
          </w:rPr>
          <w:fldChar w:fldCharType="begin"/>
        </w:r>
        <w:r w:rsidR="00E25165">
          <w:rPr>
            <w:noProof/>
            <w:webHidden/>
          </w:rPr>
          <w:instrText xml:space="preserve"> PAGEREF _Toc41314097 \h </w:instrText>
        </w:r>
        <w:r w:rsidR="00E25165">
          <w:rPr>
            <w:noProof/>
            <w:webHidden/>
          </w:rPr>
        </w:r>
        <w:r w:rsidR="00E25165">
          <w:rPr>
            <w:noProof/>
            <w:webHidden/>
          </w:rPr>
          <w:fldChar w:fldCharType="separate"/>
        </w:r>
        <w:r w:rsidR="00E25165">
          <w:rPr>
            <w:noProof/>
            <w:webHidden/>
          </w:rPr>
          <w:t>8</w:t>
        </w:r>
        <w:r w:rsidR="00E25165">
          <w:rPr>
            <w:noProof/>
            <w:webHidden/>
          </w:rPr>
          <w:fldChar w:fldCharType="end"/>
        </w:r>
      </w:hyperlink>
    </w:p>
    <w:p w14:paraId="3688E19E" w14:textId="35AA98BD"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098" w:history="1">
        <w:r w:rsidR="00E25165" w:rsidRPr="00797118">
          <w:rPr>
            <w:rStyle w:val="Hyperlink"/>
            <w:noProof/>
          </w:rPr>
          <w:t>2.3</w:t>
        </w:r>
        <w:r w:rsidR="00E25165">
          <w:rPr>
            <w:rFonts w:eastAsiaTheme="minorEastAsia" w:cstheme="minorBidi"/>
            <w:smallCaps w:val="0"/>
            <w:noProof/>
            <w:sz w:val="22"/>
            <w:szCs w:val="22"/>
            <w:lang w:val="en-GB" w:eastAsia="en-GB" w:bidi="ar-SA"/>
          </w:rPr>
          <w:tab/>
        </w:r>
        <w:r w:rsidR="00E25165" w:rsidRPr="00797118">
          <w:rPr>
            <w:rStyle w:val="Hyperlink"/>
            <w:noProof/>
          </w:rPr>
          <w:t>Risk management</w:t>
        </w:r>
        <w:r w:rsidR="00E25165">
          <w:rPr>
            <w:noProof/>
            <w:webHidden/>
          </w:rPr>
          <w:tab/>
        </w:r>
        <w:r w:rsidR="00E25165">
          <w:rPr>
            <w:noProof/>
            <w:webHidden/>
          </w:rPr>
          <w:fldChar w:fldCharType="begin"/>
        </w:r>
        <w:r w:rsidR="00E25165">
          <w:rPr>
            <w:noProof/>
            <w:webHidden/>
          </w:rPr>
          <w:instrText xml:space="preserve"> PAGEREF _Toc41314098 \h </w:instrText>
        </w:r>
        <w:r w:rsidR="00E25165">
          <w:rPr>
            <w:noProof/>
            <w:webHidden/>
          </w:rPr>
        </w:r>
        <w:r w:rsidR="00E25165">
          <w:rPr>
            <w:noProof/>
            <w:webHidden/>
          </w:rPr>
          <w:fldChar w:fldCharType="separate"/>
        </w:r>
        <w:r w:rsidR="00E25165">
          <w:rPr>
            <w:noProof/>
            <w:webHidden/>
          </w:rPr>
          <w:t>9</w:t>
        </w:r>
        <w:r w:rsidR="00E25165">
          <w:rPr>
            <w:noProof/>
            <w:webHidden/>
          </w:rPr>
          <w:fldChar w:fldCharType="end"/>
        </w:r>
      </w:hyperlink>
    </w:p>
    <w:p w14:paraId="3C444596" w14:textId="731578FD"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099" w:history="1">
        <w:r w:rsidR="00E25165" w:rsidRPr="00797118">
          <w:rPr>
            <w:rStyle w:val="Hyperlink"/>
            <w:noProof/>
          </w:rPr>
          <w:t>2.3.1</w:t>
        </w:r>
        <w:r w:rsidR="00E25165">
          <w:rPr>
            <w:rFonts w:eastAsiaTheme="minorEastAsia" w:cstheme="minorBidi"/>
            <w:i w:val="0"/>
            <w:iCs w:val="0"/>
            <w:noProof/>
            <w:sz w:val="22"/>
            <w:szCs w:val="22"/>
            <w:lang w:val="en-GB" w:eastAsia="en-GB" w:bidi="ar-SA"/>
          </w:rPr>
          <w:tab/>
        </w:r>
        <w:r w:rsidR="00E25165" w:rsidRPr="00797118">
          <w:rPr>
            <w:rStyle w:val="Hyperlink"/>
            <w:noProof/>
          </w:rPr>
          <w:t>Potential for allergenicity</w:t>
        </w:r>
        <w:r w:rsidR="00E25165">
          <w:rPr>
            <w:noProof/>
            <w:webHidden/>
          </w:rPr>
          <w:tab/>
        </w:r>
        <w:r w:rsidR="00E25165">
          <w:rPr>
            <w:noProof/>
            <w:webHidden/>
          </w:rPr>
          <w:fldChar w:fldCharType="begin"/>
        </w:r>
        <w:r w:rsidR="00E25165">
          <w:rPr>
            <w:noProof/>
            <w:webHidden/>
          </w:rPr>
          <w:instrText xml:space="preserve"> PAGEREF _Toc41314099 \h </w:instrText>
        </w:r>
        <w:r w:rsidR="00E25165">
          <w:rPr>
            <w:noProof/>
            <w:webHidden/>
          </w:rPr>
        </w:r>
        <w:r w:rsidR="00E25165">
          <w:rPr>
            <w:noProof/>
            <w:webHidden/>
          </w:rPr>
          <w:fldChar w:fldCharType="separate"/>
        </w:r>
        <w:r w:rsidR="00E25165">
          <w:rPr>
            <w:noProof/>
            <w:webHidden/>
          </w:rPr>
          <w:t>9</w:t>
        </w:r>
        <w:r w:rsidR="00E25165">
          <w:rPr>
            <w:noProof/>
            <w:webHidden/>
          </w:rPr>
          <w:fldChar w:fldCharType="end"/>
        </w:r>
      </w:hyperlink>
    </w:p>
    <w:p w14:paraId="222E6782" w14:textId="08ED941B"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0" w:history="1">
        <w:r w:rsidR="00E25165" w:rsidRPr="00797118">
          <w:rPr>
            <w:rStyle w:val="Hyperlink"/>
            <w:noProof/>
          </w:rPr>
          <w:t>2.3.2</w:t>
        </w:r>
        <w:r w:rsidR="00E25165">
          <w:rPr>
            <w:rFonts w:eastAsiaTheme="minorEastAsia" w:cstheme="minorBidi"/>
            <w:i w:val="0"/>
            <w:iCs w:val="0"/>
            <w:noProof/>
            <w:sz w:val="22"/>
            <w:szCs w:val="22"/>
            <w:lang w:val="en-GB" w:eastAsia="en-GB" w:bidi="ar-SA"/>
          </w:rPr>
          <w:tab/>
        </w:r>
        <w:r w:rsidR="00E25165" w:rsidRPr="00797118">
          <w:rPr>
            <w:rStyle w:val="Hyperlink"/>
            <w:noProof/>
          </w:rPr>
          <w:t>Enzyme and source microorganism nomenclature</w:t>
        </w:r>
        <w:r w:rsidR="00E25165">
          <w:rPr>
            <w:noProof/>
            <w:webHidden/>
          </w:rPr>
          <w:tab/>
        </w:r>
        <w:r w:rsidR="00E25165">
          <w:rPr>
            <w:noProof/>
            <w:webHidden/>
          </w:rPr>
          <w:fldChar w:fldCharType="begin"/>
        </w:r>
        <w:r w:rsidR="00E25165">
          <w:rPr>
            <w:noProof/>
            <w:webHidden/>
          </w:rPr>
          <w:instrText xml:space="preserve"> PAGEREF _Toc41314100 \h </w:instrText>
        </w:r>
        <w:r w:rsidR="00E25165">
          <w:rPr>
            <w:noProof/>
            <w:webHidden/>
          </w:rPr>
        </w:r>
        <w:r w:rsidR="00E25165">
          <w:rPr>
            <w:noProof/>
            <w:webHidden/>
          </w:rPr>
          <w:fldChar w:fldCharType="separate"/>
        </w:r>
        <w:r w:rsidR="00E25165">
          <w:rPr>
            <w:noProof/>
            <w:webHidden/>
          </w:rPr>
          <w:t>10</w:t>
        </w:r>
        <w:r w:rsidR="00E25165">
          <w:rPr>
            <w:noProof/>
            <w:webHidden/>
          </w:rPr>
          <w:fldChar w:fldCharType="end"/>
        </w:r>
      </w:hyperlink>
    </w:p>
    <w:p w14:paraId="69459BCC" w14:textId="01622D51"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1" w:history="1">
        <w:r w:rsidR="00E25165" w:rsidRPr="00797118">
          <w:rPr>
            <w:rStyle w:val="Hyperlink"/>
            <w:noProof/>
          </w:rPr>
          <w:t>2.3.3</w:t>
        </w:r>
        <w:r w:rsidR="00E25165">
          <w:rPr>
            <w:rFonts w:eastAsiaTheme="minorEastAsia" w:cstheme="minorBidi"/>
            <w:i w:val="0"/>
            <w:iCs w:val="0"/>
            <w:noProof/>
            <w:sz w:val="22"/>
            <w:szCs w:val="22"/>
            <w:lang w:val="en-GB" w:eastAsia="en-GB" w:bidi="ar-SA"/>
          </w:rPr>
          <w:tab/>
        </w:r>
        <w:r w:rsidR="00E25165" w:rsidRPr="00797118">
          <w:rPr>
            <w:rStyle w:val="Hyperlink"/>
            <w:noProof/>
          </w:rPr>
          <w:t>Labelling considerations</w:t>
        </w:r>
        <w:r w:rsidR="00E25165">
          <w:rPr>
            <w:noProof/>
            <w:webHidden/>
          </w:rPr>
          <w:tab/>
        </w:r>
        <w:r w:rsidR="00E25165">
          <w:rPr>
            <w:noProof/>
            <w:webHidden/>
          </w:rPr>
          <w:fldChar w:fldCharType="begin"/>
        </w:r>
        <w:r w:rsidR="00E25165">
          <w:rPr>
            <w:noProof/>
            <w:webHidden/>
          </w:rPr>
          <w:instrText xml:space="preserve"> PAGEREF _Toc41314101 \h </w:instrText>
        </w:r>
        <w:r w:rsidR="00E25165">
          <w:rPr>
            <w:noProof/>
            <w:webHidden/>
          </w:rPr>
        </w:r>
        <w:r w:rsidR="00E25165">
          <w:rPr>
            <w:noProof/>
            <w:webHidden/>
          </w:rPr>
          <w:fldChar w:fldCharType="separate"/>
        </w:r>
        <w:r w:rsidR="00E25165">
          <w:rPr>
            <w:noProof/>
            <w:webHidden/>
          </w:rPr>
          <w:t>10</w:t>
        </w:r>
        <w:r w:rsidR="00E25165">
          <w:rPr>
            <w:noProof/>
            <w:webHidden/>
          </w:rPr>
          <w:fldChar w:fldCharType="end"/>
        </w:r>
      </w:hyperlink>
    </w:p>
    <w:p w14:paraId="2E76DC71" w14:textId="581ACA92"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2" w:history="1">
        <w:r w:rsidR="00E25165" w:rsidRPr="00797118">
          <w:rPr>
            <w:rStyle w:val="Hyperlink"/>
            <w:noProof/>
          </w:rPr>
          <w:t>2.3.4</w:t>
        </w:r>
        <w:r w:rsidR="00E25165">
          <w:rPr>
            <w:rFonts w:eastAsiaTheme="minorEastAsia" w:cstheme="minorBidi"/>
            <w:i w:val="0"/>
            <w:iCs w:val="0"/>
            <w:noProof/>
            <w:sz w:val="22"/>
            <w:szCs w:val="22"/>
            <w:lang w:val="en-GB" w:eastAsia="en-GB" w:bidi="ar-SA"/>
          </w:rPr>
          <w:tab/>
        </w:r>
        <w:r w:rsidR="00E25165" w:rsidRPr="00797118">
          <w:rPr>
            <w:rStyle w:val="Hyperlink"/>
            <w:noProof/>
          </w:rPr>
          <w:t>Risk management conclusion</w:t>
        </w:r>
        <w:r w:rsidR="00E25165">
          <w:rPr>
            <w:noProof/>
            <w:webHidden/>
          </w:rPr>
          <w:tab/>
        </w:r>
        <w:r w:rsidR="00E25165">
          <w:rPr>
            <w:noProof/>
            <w:webHidden/>
          </w:rPr>
          <w:fldChar w:fldCharType="begin"/>
        </w:r>
        <w:r w:rsidR="00E25165">
          <w:rPr>
            <w:noProof/>
            <w:webHidden/>
          </w:rPr>
          <w:instrText xml:space="preserve"> PAGEREF _Toc41314102 \h </w:instrText>
        </w:r>
        <w:r w:rsidR="00E25165">
          <w:rPr>
            <w:noProof/>
            <w:webHidden/>
          </w:rPr>
        </w:r>
        <w:r w:rsidR="00E25165">
          <w:rPr>
            <w:noProof/>
            <w:webHidden/>
          </w:rPr>
          <w:fldChar w:fldCharType="separate"/>
        </w:r>
        <w:r w:rsidR="00E25165">
          <w:rPr>
            <w:noProof/>
            <w:webHidden/>
          </w:rPr>
          <w:t>11</w:t>
        </w:r>
        <w:r w:rsidR="00E25165">
          <w:rPr>
            <w:noProof/>
            <w:webHidden/>
          </w:rPr>
          <w:fldChar w:fldCharType="end"/>
        </w:r>
      </w:hyperlink>
    </w:p>
    <w:p w14:paraId="20F3B425" w14:textId="42F7BAE6"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103" w:history="1">
        <w:r w:rsidR="00E25165" w:rsidRPr="00797118">
          <w:rPr>
            <w:rStyle w:val="Hyperlink"/>
            <w:noProof/>
          </w:rPr>
          <w:t>2.4</w:t>
        </w:r>
        <w:r w:rsidR="00E25165">
          <w:rPr>
            <w:rFonts w:eastAsiaTheme="minorEastAsia" w:cstheme="minorBidi"/>
            <w:smallCaps w:val="0"/>
            <w:noProof/>
            <w:sz w:val="22"/>
            <w:szCs w:val="22"/>
            <w:lang w:val="en-GB" w:eastAsia="en-GB" w:bidi="ar-SA"/>
          </w:rPr>
          <w:tab/>
        </w:r>
        <w:r w:rsidR="00E25165" w:rsidRPr="00797118">
          <w:rPr>
            <w:rStyle w:val="Hyperlink"/>
            <w:noProof/>
          </w:rPr>
          <w:t>Risk communication</w:t>
        </w:r>
        <w:r w:rsidR="00E25165">
          <w:rPr>
            <w:noProof/>
            <w:webHidden/>
          </w:rPr>
          <w:tab/>
        </w:r>
        <w:r w:rsidR="00E25165">
          <w:rPr>
            <w:noProof/>
            <w:webHidden/>
          </w:rPr>
          <w:fldChar w:fldCharType="begin"/>
        </w:r>
        <w:r w:rsidR="00E25165">
          <w:rPr>
            <w:noProof/>
            <w:webHidden/>
          </w:rPr>
          <w:instrText xml:space="preserve"> PAGEREF _Toc41314103 \h </w:instrText>
        </w:r>
        <w:r w:rsidR="00E25165">
          <w:rPr>
            <w:noProof/>
            <w:webHidden/>
          </w:rPr>
        </w:r>
        <w:r w:rsidR="00E25165">
          <w:rPr>
            <w:noProof/>
            <w:webHidden/>
          </w:rPr>
          <w:fldChar w:fldCharType="separate"/>
        </w:r>
        <w:r w:rsidR="00E25165">
          <w:rPr>
            <w:noProof/>
            <w:webHidden/>
          </w:rPr>
          <w:t>11</w:t>
        </w:r>
        <w:r w:rsidR="00E25165">
          <w:rPr>
            <w:noProof/>
            <w:webHidden/>
          </w:rPr>
          <w:fldChar w:fldCharType="end"/>
        </w:r>
      </w:hyperlink>
    </w:p>
    <w:p w14:paraId="4052A1CB" w14:textId="628EBF8A"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4" w:history="1">
        <w:r w:rsidR="00E25165" w:rsidRPr="00797118">
          <w:rPr>
            <w:rStyle w:val="Hyperlink"/>
            <w:noProof/>
          </w:rPr>
          <w:t>2.4.1</w:t>
        </w:r>
        <w:r w:rsidR="00E25165">
          <w:rPr>
            <w:rFonts w:eastAsiaTheme="minorEastAsia" w:cstheme="minorBidi"/>
            <w:i w:val="0"/>
            <w:iCs w:val="0"/>
            <w:noProof/>
            <w:sz w:val="22"/>
            <w:szCs w:val="22"/>
            <w:lang w:val="en-GB" w:eastAsia="en-GB" w:bidi="ar-SA"/>
          </w:rPr>
          <w:tab/>
        </w:r>
        <w:r w:rsidR="00E25165" w:rsidRPr="00797118">
          <w:rPr>
            <w:rStyle w:val="Hyperlink"/>
            <w:noProof/>
          </w:rPr>
          <w:t>Consultation</w:t>
        </w:r>
        <w:r w:rsidR="00E25165">
          <w:rPr>
            <w:noProof/>
            <w:webHidden/>
          </w:rPr>
          <w:tab/>
        </w:r>
        <w:r w:rsidR="00E25165">
          <w:rPr>
            <w:noProof/>
            <w:webHidden/>
          </w:rPr>
          <w:fldChar w:fldCharType="begin"/>
        </w:r>
        <w:r w:rsidR="00E25165">
          <w:rPr>
            <w:noProof/>
            <w:webHidden/>
          </w:rPr>
          <w:instrText xml:space="preserve"> PAGEREF _Toc41314104 \h </w:instrText>
        </w:r>
        <w:r w:rsidR="00E25165">
          <w:rPr>
            <w:noProof/>
            <w:webHidden/>
          </w:rPr>
        </w:r>
        <w:r w:rsidR="00E25165">
          <w:rPr>
            <w:noProof/>
            <w:webHidden/>
          </w:rPr>
          <w:fldChar w:fldCharType="separate"/>
        </w:r>
        <w:r w:rsidR="00E25165">
          <w:rPr>
            <w:noProof/>
            <w:webHidden/>
          </w:rPr>
          <w:t>11</w:t>
        </w:r>
        <w:r w:rsidR="00E25165">
          <w:rPr>
            <w:noProof/>
            <w:webHidden/>
          </w:rPr>
          <w:fldChar w:fldCharType="end"/>
        </w:r>
      </w:hyperlink>
    </w:p>
    <w:p w14:paraId="3D15C4FC" w14:textId="317B0DF0" w:rsidR="00E25165" w:rsidRDefault="009022FA">
      <w:pPr>
        <w:pStyle w:val="TOC2"/>
        <w:tabs>
          <w:tab w:val="left" w:pos="880"/>
          <w:tab w:val="right" w:leader="dot" w:pos="9060"/>
        </w:tabs>
        <w:rPr>
          <w:rFonts w:eastAsiaTheme="minorEastAsia" w:cstheme="minorBidi"/>
          <w:smallCaps w:val="0"/>
          <w:noProof/>
          <w:sz w:val="22"/>
          <w:szCs w:val="22"/>
          <w:lang w:val="en-GB" w:eastAsia="en-GB" w:bidi="ar-SA"/>
        </w:rPr>
      </w:pPr>
      <w:hyperlink w:anchor="_Toc41314105" w:history="1">
        <w:r w:rsidR="00E25165" w:rsidRPr="00797118">
          <w:rPr>
            <w:rStyle w:val="Hyperlink"/>
            <w:noProof/>
          </w:rPr>
          <w:t>2.5</w:t>
        </w:r>
        <w:r w:rsidR="00E25165">
          <w:rPr>
            <w:rFonts w:eastAsiaTheme="minorEastAsia" w:cstheme="minorBidi"/>
            <w:smallCaps w:val="0"/>
            <w:noProof/>
            <w:sz w:val="22"/>
            <w:szCs w:val="22"/>
            <w:lang w:val="en-GB" w:eastAsia="en-GB" w:bidi="ar-SA"/>
          </w:rPr>
          <w:tab/>
        </w:r>
        <w:r w:rsidR="00E25165" w:rsidRPr="00797118">
          <w:rPr>
            <w:rStyle w:val="Hyperlink"/>
            <w:noProof/>
          </w:rPr>
          <w:t>FSANZ Act assessment requirements</w:t>
        </w:r>
        <w:r w:rsidR="00E25165">
          <w:rPr>
            <w:noProof/>
            <w:webHidden/>
          </w:rPr>
          <w:tab/>
        </w:r>
        <w:r w:rsidR="00E25165">
          <w:rPr>
            <w:noProof/>
            <w:webHidden/>
          </w:rPr>
          <w:fldChar w:fldCharType="begin"/>
        </w:r>
        <w:r w:rsidR="00E25165">
          <w:rPr>
            <w:noProof/>
            <w:webHidden/>
          </w:rPr>
          <w:instrText xml:space="preserve"> PAGEREF _Toc41314105 \h </w:instrText>
        </w:r>
        <w:r w:rsidR="00E25165">
          <w:rPr>
            <w:noProof/>
            <w:webHidden/>
          </w:rPr>
        </w:r>
        <w:r w:rsidR="00E25165">
          <w:rPr>
            <w:noProof/>
            <w:webHidden/>
          </w:rPr>
          <w:fldChar w:fldCharType="separate"/>
        </w:r>
        <w:r w:rsidR="00E25165">
          <w:rPr>
            <w:noProof/>
            <w:webHidden/>
          </w:rPr>
          <w:t>11</w:t>
        </w:r>
        <w:r w:rsidR="00E25165">
          <w:rPr>
            <w:noProof/>
            <w:webHidden/>
          </w:rPr>
          <w:fldChar w:fldCharType="end"/>
        </w:r>
      </w:hyperlink>
    </w:p>
    <w:p w14:paraId="0732C208" w14:textId="0C644C24"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6" w:history="1">
        <w:r w:rsidR="00E25165" w:rsidRPr="00797118">
          <w:rPr>
            <w:rStyle w:val="Hyperlink"/>
            <w:noProof/>
          </w:rPr>
          <w:t>2.5.1</w:t>
        </w:r>
        <w:r w:rsidR="00E25165">
          <w:rPr>
            <w:rFonts w:eastAsiaTheme="minorEastAsia" w:cstheme="minorBidi"/>
            <w:i w:val="0"/>
            <w:iCs w:val="0"/>
            <w:noProof/>
            <w:sz w:val="22"/>
            <w:szCs w:val="22"/>
            <w:lang w:val="en-GB" w:eastAsia="en-GB" w:bidi="ar-SA"/>
          </w:rPr>
          <w:tab/>
        </w:r>
        <w:r w:rsidR="00E25165" w:rsidRPr="00797118">
          <w:rPr>
            <w:rStyle w:val="Hyperlink"/>
            <w:noProof/>
          </w:rPr>
          <w:t>Section 29</w:t>
        </w:r>
        <w:r w:rsidR="00E25165">
          <w:rPr>
            <w:noProof/>
            <w:webHidden/>
          </w:rPr>
          <w:tab/>
        </w:r>
        <w:r w:rsidR="00E25165">
          <w:rPr>
            <w:noProof/>
            <w:webHidden/>
          </w:rPr>
          <w:fldChar w:fldCharType="begin"/>
        </w:r>
        <w:r w:rsidR="00E25165">
          <w:rPr>
            <w:noProof/>
            <w:webHidden/>
          </w:rPr>
          <w:instrText xml:space="preserve"> PAGEREF _Toc41314106 \h </w:instrText>
        </w:r>
        <w:r w:rsidR="00E25165">
          <w:rPr>
            <w:noProof/>
            <w:webHidden/>
          </w:rPr>
        </w:r>
        <w:r w:rsidR="00E25165">
          <w:rPr>
            <w:noProof/>
            <w:webHidden/>
          </w:rPr>
          <w:fldChar w:fldCharType="separate"/>
        </w:r>
        <w:r w:rsidR="00E25165">
          <w:rPr>
            <w:noProof/>
            <w:webHidden/>
          </w:rPr>
          <w:t>11</w:t>
        </w:r>
        <w:r w:rsidR="00E25165">
          <w:rPr>
            <w:noProof/>
            <w:webHidden/>
          </w:rPr>
          <w:fldChar w:fldCharType="end"/>
        </w:r>
      </w:hyperlink>
    </w:p>
    <w:p w14:paraId="414A4F26" w14:textId="13C162AE"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7" w:history="1">
        <w:r w:rsidR="00E25165" w:rsidRPr="00797118">
          <w:rPr>
            <w:rStyle w:val="Hyperlink"/>
            <w:noProof/>
          </w:rPr>
          <w:t>2.5.2</w:t>
        </w:r>
        <w:r w:rsidR="00E25165">
          <w:rPr>
            <w:rFonts w:eastAsiaTheme="minorEastAsia" w:cstheme="minorBidi"/>
            <w:i w:val="0"/>
            <w:iCs w:val="0"/>
            <w:noProof/>
            <w:sz w:val="22"/>
            <w:szCs w:val="22"/>
            <w:lang w:val="en-GB" w:eastAsia="en-GB" w:bidi="ar-SA"/>
          </w:rPr>
          <w:tab/>
        </w:r>
        <w:r w:rsidR="00E25165" w:rsidRPr="00797118">
          <w:rPr>
            <w:rStyle w:val="Hyperlink"/>
            <w:noProof/>
          </w:rPr>
          <w:t>Subsection 18(1)</w:t>
        </w:r>
        <w:r w:rsidR="00E25165">
          <w:rPr>
            <w:noProof/>
            <w:webHidden/>
          </w:rPr>
          <w:tab/>
        </w:r>
        <w:r w:rsidR="00E25165">
          <w:rPr>
            <w:noProof/>
            <w:webHidden/>
          </w:rPr>
          <w:fldChar w:fldCharType="begin"/>
        </w:r>
        <w:r w:rsidR="00E25165">
          <w:rPr>
            <w:noProof/>
            <w:webHidden/>
          </w:rPr>
          <w:instrText xml:space="preserve"> PAGEREF _Toc41314107 \h </w:instrText>
        </w:r>
        <w:r w:rsidR="00E25165">
          <w:rPr>
            <w:noProof/>
            <w:webHidden/>
          </w:rPr>
        </w:r>
        <w:r w:rsidR="00E25165">
          <w:rPr>
            <w:noProof/>
            <w:webHidden/>
          </w:rPr>
          <w:fldChar w:fldCharType="separate"/>
        </w:r>
        <w:r w:rsidR="00E25165">
          <w:rPr>
            <w:noProof/>
            <w:webHidden/>
          </w:rPr>
          <w:t>13</w:t>
        </w:r>
        <w:r w:rsidR="00E25165">
          <w:rPr>
            <w:noProof/>
            <w:webHidden/>
          </w:rPr>
          <w:fldChar w:fldCharType="end"/>
        </w:r>
      </w:hyperlink>
    </w:p>
    <w:p w14:paraId="5ACB3F04" w14:textId="6655CE83" w:rsidR="00E25165" w:rsidRDefault="009022FA">
      <w:pPr>
        <w:pStyle w:val="TOC3"/>
        <w:tabs>
          <w:tab w:val="left" w:pos="1100"/>
          <w:tab w:val="right" w:leader="dot" w:pos="9060"/>
        </w:tabs>
        <w:rPr>
          <w:rFonts w:eastAsiaTheme="minorEastAsia" w:cstheme="minorBidi"/>
          <w:i w:val="0"/>
          <w:iCs w:val="0"/>
          <w:noProof/>
          <w:sz w:val="22"/>
          <w:szCs w:val="22"/>
          <w:lang w:val="en-GB" w:eastAsia="en-GB" w:bidi="ar-SA"/>
        </w:rPr>
      </w:pPr>
      <w:hyperlink w:anchor="_Toc41314108" w:history="1">
        <w:r w:rsidR="00E25165" w:rsidRPr="00797118">
          <w:rPr>
            <w:rStyle w:val="Hyperlink"/>
            <w:noProof/>
          </w:rPr>
          <w:t>2.5.3</w:t>
        </w:r>
        <w:r w:rsidR="00E25165">
          <w:rPr>
            <w:rFonts w:eastAsiaTheme="minorEastAsia" w:cstheme="minorBidi"/>
            <w:i w:val="0"/>
            <w:iCs w:val="0"/>
            <w:noProof/>
            <w:sz w:val="22"/>
            <w:szCs w:val="22"/>
            <w:lang w:val="en-GB" w:eastAsia="en-GB" w:bidi="ar-SA"/>
          </w:rPr>
          <w:tab/>
        </w:r>
        <w:r w:rsidR="00E25165" w:rsidRPr="00797118">
          <w:rPr>
            <w:rStyle w:val="Hyperlink"/>
            <w:noProof/>
          </w:rPr>
          <w:t>Subsection 18(2) considerations</w:t>
        </w:r>
        <w:r w:rsidR="00E25165">
          <w:rPr>
            <w:noProof/>
            <w:webHidden/>
          </w:rPr>
          <w:tab/>
        </w:r>
        <w:r w:rsidR="00E25165">
          <w:rPr>
            <w:noProof/>
            <w:webHidden/>
          </w:rPr>
          <w:fldChar w:fldCharType="begin"/>
        </w:r>
        <w:r w:rsidR="00E25165">
          <w:rPr>
            <w:noProof/>
            <w:webHidden/>
          </w:rPr>
          <w:instrText xml:space="preserve"> PAGEREF _Toc41314108 \h </w:instrText>
        </w:r>
        <w:r w:rsidR="00E25165">
          <w:rPr>
            <w:noProof/>
            <w:webHidden/>
          </w:rPr>
        </w:r>
        <w:r w:rsidR="00E25165">
          <w:rPr>
            <w:noProof/>
            <w:webHidden/>
          </w:rPr>
          <w:fldChar w:fldCharType="separate"/>
        </w:r>
        <w:r w:rsidR="00E25165">
          <w:rPr>
            <w:noProof/>
            <w:webHidden/>
          </w:rPr>
          <w:t>13</w:t>
        </w:r>
        <w:r w:rsidR="00E25165">
          <w:rPr>
            <w:noProof/>
            <w:webHidden/>
          </w:rPr>
          <w:fldChar w:fldCharType="end"/>
        </w:r>
      </w:hyperlink>
    </w:p>
    <w:p w14:paraId="423D70F8" w14:textId="3452395B" w:rsidR="00E25165" w:rsidRDefault="009022FA">
      <w:pPr>
        <w:pStyle w:val="TOC1"/>
        <w:tabs>
          <w:tab w:val="left" w:pos="440"/>
          <w:tab w:val="right" w:leader="dot" w:pos="9060"/>
        </w:tabs>
        <w:rPr>
          <w:rFonts w:eastAsiaTheme="minorEastAsia" w:cstheme="minorBidi"/>
          <w:b w:val="0"/>
          <w:bCs w:val="0"/>
          <w:caps w:val="0"/>
          <w:noProof/>
          <w:sz w:val="22"/>
          <w:szCs w:val="22"/>
          <w:lang w:val="en-GB" w:eastAsia="en-GB" w:bidi="ar-SA"/>
        </w:rPr>
      </w:pPr>
      <w:hyperlink w:anchor="_Toc41314109" w:history="1">
        <w:r w:rsidR="00E25165" w:rsidRPr="00797118">
          <w:rPr>
            <w:rStyle w:val="Hyperlink"/>
            <w:noProof/>
          </w:rPr>
          <w:t>3</w:t>
        </w:r>
        <w:r w:rsidR="00E25165">
          <w:rPr>
            <w:rFonts w:eastAsiaTheme="minorEastAsia" w:cstheme="minorBidi"/>
            <w:b w:val="0"/>
            <w:bCs w:val="0"/>
            <w:caps w:val="0"/>
            <w:noProof/>
            <w:sz w:val="22"/>
            <w:szCs w:val="22"/>
            <w:lang w:val="en-GB" w:eastAsia="en-GB" w:bidi="ar-SA"/>
          </w:rPr>
          <w:tab/>
        </w:r>
        <w:r w:rsidR="00E25165" w:rsidRPr="00797118">
          <w:rPr>
            <w:rStyle w:val="Hyperlink"/>
            <w:noProof/>
          </w:rPr>
          <w:t>References</w:t>
        </w:r>
        <w:r w:rsidR="00E25165">
          <w:rPr>
            <w:noProof/>
            <w:webHidden/>
          </w:rPr>
          <w:tab/>
        </w:r>
        <w:r w:rsidR="00E25165">
          <w:rPr>
            <w:noProof/>
            <w:webHidden/>
          </w:rPr>
          <w:fldChar w:fldCharType="begin"/>
        </w:r>
        <w:r w:rsidR="00E25165">
          <w:rPr>
            <w:noProof/>
            <w:webHidden/>
          </w:rPr>
          <w:instrText xml:space="preserve"> PAGEREF _Toc41314109 \h </w:instrText>
        </w:r>
        <w:r w:rsidR="00E25165">
          <w:rPr>
            <w:noProof/>
            <w:webHidden/>
          </w:rPr>
        </w:r>
        <w:r w:rsidR="00E25165">
          <w:rPr>
            <w:noProof/>
            <w:webHidden/>
          </w:rPr>
          <w:fldChar w:fldCharType="separate"/>
        </w:r>
        <w:r w:rsidR="00E25165">
          <w:rPr>
            <w:noProof/>
            <w:webHidden/>
          </w:rPr>
          <w:t>14</w:t>
        </w:r>
        <w:r w:rsidR="00E25165">
          <w:rPr>
            <w:noProof/>
            <w:webHidden/>
          </w:rPr>
          <w:fldChar w:fldCharType="end"/>
        </w:r>
      </w:hyperlink>
    </w:p>
    <w:p w14:paraId="4A239EE1" w14:textId="228207A3" w:rsidR="00E25165" w:rsidRDefault="009022FA">
      <w:pPr>
        <w:pStyle w:val="TOC2"/>
        <w:tabs>
          <w:tab w:val="right" w:leader="dot" w:pos="9060"/>
        </w:tabs>
        <w:rPr>
          <w:rFonts w:eastAsiaTheme="minorEastAsia" w:cstheme="minorBidi"/>
          <w:smallCaps w:val="0"/>
          <w:noProof/>
          <w:sz w:val="22"/>
          <w:szCs w:val="22"/>
          <w:lang w:val="en-GB" w:eastAsia="en-GB" w:bidi="ar-SA"/>
        </w:rPr>
      </w:pPr>
      <w:hyperlink w:anchor="_Toc41314110" w:history="1">
        <w:r w:rsidR="00E25165" w:rsidRPr="00797118">
          <w:rPr>
            <w:rStyle w:val="Hyperlink"/>
            <w:noProof/>
          </w:rPr>
          <w:t xml:space="preserve">Attachment A – Approved variation to the </w:t>
        </w:r>
        <w:r w:rsidR="00E25165" w:rsidRPr="00797118">
          <w:rPr>
            <w:rStyle w:val="Hyperlink"/>
            <w:i/>
            <w:noProof/>
          </w:rPr>
          <w:t>Australia New Zealand Food Standards Code</w:t>
        </w:r>
        <w:r w:rsidR="00E25165">
          <w:rPr>
            <w:noProof/>
            <w:webHidden/>
          </w:rPr>
          <w:tab/>
        </w:r>
        <w:r w:rsidR="00E25165">
          <w:rPr>
            <w:noProof/>
            <w:webHidden/>
          </w:rPr>
          <w:fldChar w:fldCharType="begin"/>
        </w:r>
        <w:r w:rsidR="00E25165">
          <w:rPr>
            <w:noProof/>
            <w:webHidden/>
          </w:rPr>
          <w:instrText xml:space="preserve"> PAGEREF _Toc41314110 \h </w:instrText>
        </w:r>
        <w:r w:rsidR="00E25165">
          <w:rPr>
            <w:noProof/>
            <w:webHidden/>
          </w:rPr>
        </w:r>
        <w:r w:rsidR="00E25165">
          <w:rPr>
            <w:noProof/>
            <w:webHidden/>
          </w:rPr>
          <w:fldChar w:fldCharType="separate"/>
        </w:r>
        <w:r w:rsidR="00E25165">
          <w:rPr>
            <w:noProof/>
            <w:webHidden/>
          </w:rPr>
          <w:t>15</w:t>
        </w:r>
        <w:r w:rsidR="00E25165">
          <w:rPr>
            <w:noProof/>
            <w:webHidden/>
          </w:rPr>
          <w:fldChar w:fldCharType="end"/>
        </w:r>
      </w:hyperlink>
    </w:p>
    <w:p w14:paraId="5392EDD6" w14:textId="7F315FF0" w:rsidR="00E25165" w:rsidRDefault="009022FA">
      <w:pPr>
        <w:pStyle w:val="TOC2"/>
        <w:tabs>
          <w:tab w:val="right" w:leader="dot" w:pos="9060"/>
        </w:tabs>
        <w:rPr>
          <w:rFonts w:eastAsiaTheme="minorEastAsia" w:cstheme="minorBidi"/>
          <w:smallCaps w:val="0"/>
          <w:noProof/>
          <w:sz w:val="22"/>
          <w:szCs w:val="22"/>
          <w:lang w:val="en-GB" w:eastAsia="en-GB" w:bidi="ar-SA"/>
        </w:rPr>
      </w:pPr>
      <w:hyperlink w:anchor="_Toc41314111" w:history="1">
        <w:r w:rsidR="00E25165" w:rsidRPr="00797118">
          <w:rPr>
            <w:rStyle w:val="Hyperlink"/>
            <w:noProof/>
          </w:rPr>
          <w:t>Attachment B – Explanatory statement</w:t>
        </w:r>
        <w:r w:rsidR="00E25165">
          <w:rPr>
            <w:noProof/>
            <w:webHidden/>
          </w:rPr>
          <w:tab/>
        </w:r>
        <w:r w:rsidR="00E25165">
          <w:rPr>
            <w:noProof/>
            <w:webHidden/>
          </w:rPr>
          <w:fldChar w:fldCharType="begin"/>
        </w:r>
        <w:r w:rsidR="00E25165">
          <w:rPr>
            <w:noProof/>
            <w:webHidden/>
          </w:rPr>
          <w:instrText xml:space="preserve"> PAGEREF _Toc41314111 \h </w:instrText>
        </w:r>
        <w:r w:rsidR="00E25165">
          <w:rPr>
            <w:noProof/>
            <w:webHidden/>
          </w:rPr>
        </w:r>
        <w:r w:rsidR="00E25165">
          <w:rPr>
            <w:noProof/>
            <w:webHidden/>
          </w:rPr>
          <w:fldChar w:fldCharType="separate"/>
        </w:r>
        <w:r w:rsidR="00E25165">
          <w:rPr>
            <w:noProof/>
            <w:webHidden/>
          </w:rPr>
          <w:t>17</w:t>
        </w:r>
        <w:r w:rsidR="00E25165">
          <w:rPr>
            <w:noProof/>
            <w:webHidden/>
          </w:rPr>
          <w:fldChar w:fldCharType="end"/>
        </w:r>
      </w:hyperlink>
    </w:p>
    <w:p w14:paraId="013CF5FA" w14:textId="19414290" w:rsidR="007F7BF7" w:rsidRPr="00C655BA" w:rsidRDefault="00B55714" w:rsidP="00CA5734">
      <w:r w:rsidRPr="00C655BA">
        <w:rPr>
          <w:rFonts w:cs="Arial"/>
          <w:sz w:val="20"/>
          <w:szCs w:val="20"/>
        </w:rPr>
        <w:fldChar w:fldCharType="end"/>
      </w:r>
    </w:p>
    <w:p w14:paraId="1AB53A9F" w14:textId="3107A070" w:rsidR="00A671E6" w:rsidRPr="00C655BA" w:rsidRDefault="00A671E6" w:rsidP="00A671E6">
      <w:pPr>
        <w:rPr>
          <w:b/>
          <w:bCs/>
        </w:rPr>
      </w:pPr>
      <w:r w:rsidRPr="00C655BA">
        <w:rPr>
          <w:b/>
          <w:bCs/>
        </w:rPr>
        <w:t>S</w:t>
      </w:r>
      <w:r w:rsidR="007C22CB" w:rsidRPr="00C655BA">
        <w:rPr>
          <w:b/>
          <w:bCs/>
        </w:rPr>
        <w:t>upporting</w:t>
      </w:r>
      <w:r w:rsidR="00224E3B" w:rsidRPr="00C655BA">
        <w:rPr>
          <w:b/>
          <w:bCs/>
        </w:rPr>
        <w:t xml:space="preserve"> document</w:t>
      </w:r>
      <w:r w:rsidRPr="00C655BA">
        <w:rPr>
          <w:b/>
          <w:bCs/>
        </w:rPr>
        <w:t xml:space="preserve"> </w:t>
      </w:r>
    </w:p>
    <w:p w14:paraId="3596A9D6" w14:textId="77777777" w:rsidR="00A671E6" w:rsidRPr="00C655BA" w:rsidRDefault="00A671E6" w:rsidP="00A671E6">
      <w:pPr>
        <w:rPr>
          <w:szCs w:val="22"/>
        </w:rPr>
      </w:pPr>
    </w:p>
    <w:p w14:paraId="6FFE49AF" w14:textId="51331FB6" w:rsidR="007A53BF" w:rsidRPr="00C655BA" w:rsidRDefault="007A53BF" w:rsidP="007A53BF">
      <w:pPr>
        <w:rPr>
          <w:szCs w:val="22"/>
        </w:rPr>
      </w:pPr>
      <w:r w:rsidRPr="00C655BA">
        <w:rPr>
          <w:szCs w:val="22"/>
        </w:rPr>
        <w:t xml:space="preserve">The </w:t>
      </w:r>
      <w:hyperlink r:id="rId22" w:history="1">
        <w:r w:rsidRPr="00C655BA">
          <w:rPr>
            <w:rStyle w:val="Hyperlink"/>
            <w:szCs w:val="22"/>
          </w:rPr>
          <w:t>following document</w:t>
        </w:r>
      </w:hyperlink>
      <w:r w:rsidR="00506B88" w:rsidRPr="00C655BA">
        <w:rPr>
          <w:rStyle w:val="FootnoteReference"/>
          <w:szCs w:val="22"/>
        </w:rPr>
        <w:footnoteReference w:id="2"/>
      </w:r>
      <w:r w:rsidR="00506B88" w:rsidRPr="00C655BA">
        <w:rPr>
          <w:szCs w:val="22"/>
        </w:rPr>
        <w:t xml:space="preserve"> </w:t>
      </w:r>
      <w:r w:rsidRPr="00C655BA">
        <w:rPr>
          <w:szCs w:val="22"/>
        </w:rPr>
        <w:t xml:space="preserve">which informed the assessment of this </w:t>
      </w:r>
      <w:r w:rsidR="006C3701" w:rsidRPr="00C655BA">
        <w:rPr>
          <w:szCs w:val="22"/>
        </w:rPr>
        <w:t>a</w:t>
      </w:r>
      <w:r w:rsidR="00600D62" w:rsidRPr="00C655BA">
        <w:rPr>
          <w:szCs w:val="22"/>
        </w:rPr>
        <w:t>pplication is</w:t>
      </w:r>
      <w:r w:rsidRPr="00C655BA">
        <w:rPr>
          <w:szCs w:val="22"/>
        </w:rPr>
        <w:t xml:space="preserve"> available on the FSANZ website</w:t>
      </w:r>
      <w:r w:rsidR="00FF3E26" w:rsidRPr="00C655BA">
        <w:rPr>
          <w:szCs w:val="22"/>
        </w:rPr>
        <w:t>:</w:t>
      </w:r>
    </w:p>
    <w:p w14:paraId="095DC1B4" w14:textId="77777777" w:rsidR="007A53BF" w:rsidRPr="00C655BA" w:rsidRDefault="007A53BF" w:rsidP="007A53BF">
      <w:pPr>
        <w:rPr>
          <w:szCs w:val="22"/>
        </w:rPr>
      </w:pPr>
    </w:p>
    <w:p w14:paraId="6CDCC4EB" w14:textId="492183C7" w:rsidR="007A53BF" w:rsidRPr="00C655BA" w:rsidRDefault="007A53BF" w:rsidP="007A53BF">
      <w:pPr>
        <w:ind w:left="1134" w:hanging="1134"/>
      </w:pPr>
      <w:r w:rsidRPr="00C655BA">
        <w:t>SD1</w:t>
      </w:r>
      <w:r w:rsidRPr="00C655BA">
        <w:tab/>
      </w:r>
      <w:r w:rsidR="00600D62" w:rsidRPr="00C655BA">
        <w:t>Risk and Technical Assessment Report</w:t>
      </w:r>
      <w:r w:rsidR="00C112F2" w:rsidRPr="00C655BA">
        <w:t xml:space="preserve"> </w:t>
      </w:r>
      <w:r w:rsidR="006C3701" w:rsidRPr="00C655BA">
        <w:t>(</w:t>
      </w:r>
      <w:r w:rsidR="001B3C2E" w:rsidRPr="00C655BA">
        <w:t>revised</w:t>
      </w:r>
      <w:r w:rsidR="003342AA" w:rsidRPr="00C655BA">
        <w:t xml:space="preserve"> </w:t>
      </w:r>
      <w:r w:rsidR="006C3701" w:rsidRPr="00C655BA">
        <w:t>at approval</w:t>
      </w:r>
      <w:r w:rsidR="00A94D71" w:rsidRPr="00C655BA">
        <w:t xml:space="preserve"> to clarify composition of fermentation media</w:t>
      </w:r>
      <w:r w:rsidR="005E6D0B" w:rsidRPr="00C655BA">
        <w:t xml:space="preserve"> and allergen considerations</w:t>
      </w:r>
      <w:r w:rsidR="006C3701" w:rsidRPr="00C655BA">
        <w:t>)</w:t>
      </w:r>
    </w:p>
    <w:p w14:paraId="6C7B63DA" w14:textId="77777777" w:rsidR="003C4969" w:rsidRPr="00C655BA" w:rsidRDefault="00D15A08" w:rsidP="009A2699">
      <w:pPr>
        <w:spacing w:line="280" w:lineRule="exact"/>
        <w:ind w:left="851" w:hanging="851"/>
        <w:outlineLvl w:val="3"/>
        <w:rPr>
          <w:vanish/>
          <w:color w:val="FF0000"/>
        </w:rPr>
      </w:pPr>
      <w:r w:rsidRPr="00C655BA">
        <w:br w:type="page"/>
      </w:r>
    </w:p>
    <w:p w14:paraId="54B2A565" w14:textId="77777777" w:rsidR="007A53BF" w:rsidRPr="00C655BA" w:rsidRDefault="007A53BF" w:rsidP="00CE59AA">
      <w:pPr>
        <w:pStyle w:val="Heading1"/>
      </w:pPr>
      <w:bookmarkStart w:id="0" w:name="_Toc286391001"/>
      <w:bookmarkStart w:id="1" w:name="_Toc300933414"/>
      <w:bookmarkStart w:id="2" w:name="_Toc370223463"/>
      <w:bookmarkStart w:id="3" w:name="_Toc41314084"/>
      <w:bookmarkStart w:id="4" w:name="_Toc11735627"/>
      <w:bookmarkStart w:id="5" w:name="_Toc29883110"/>
      <w:bookmarkStart w:id="6" w:name="_Toc41906797"/>
      <w:bookmarkStart w:id="7" w:name="_Toc41907544"/>
      <w:bookmarkStart w:id="8" w:name="_Toc120358575"/>
      <w:r w:rsidRPr="00C655BA">
        <w:t>Executive summary</w:t>
      </w:r>
      <w:bookmarkEnd w:id="0"/>
      <w:bookmarkEnd w:id="1"/>
      <w:bookmarkEnd w:id="2"/>
      <w:bookmarkEnd w:id="3"/>
    </w:p>
    <w:p w14:paraId="7D7FCB29" w14:textId="42D6C875" w:rsidR="00BF188D" w:rsidRPr="00C655BA" w:rsidRDefault="006A5018" w:rsidP="00BF188D">
      <w:pPr>
        <w:rPr>
          <w:lang w:bidi="ar-SA"/>
        </w:rPr>
      </w:pPr>
      <w:r w:rsidRPr="00C655BA">
        <w:t xml:space="preserve">Novozymes Australia Pty Ltd </w:t>
      </w:r>
      <w:r w:rsidR="008A4E31" w:rsidRPr="00C655BA">
        <w:t>submitted an a</w:t>
      </w:r>
      <w:r w:rsidR="00600D62" w:rsidRPr="00C655BA">
        <w:t xml:space="preserve">pplication </w:t>
      </w:r>
      <w:r w:rsidR="00081553" w:rsidRPr="00C655BA">
        <w:t xml:space="preserve">to Food Standards Australia New Zealand (FSANZ) </w:t>
      </w:r>
      <w:r w:rsidR="001B3C2E" w:rsidRPr="00C655BA">
        <w:t xml:space="preserve">to use </w:t>
      </w:r>
      <w:r w:rsidR="001B3C2E" w:rsidRPr="00C655BA">
        <w:rPr>
          <w:lang w:bidi="ar-SA"/>
        </w:rPr>
        <w:t xml:space="preserve">the </w:t>
      </w:r>
      <w:r w:rsidRPr="00C655BA">
        <w:rPr>
          <w:lang w:bidi="ar-SA"/>
        </w:rPr>
        <w:t xml:space="preserve">enzyme </w:t>
      </w:r>
      <w:r w:rsidR="005043B5" w:rsidRPr="00C655BA">
        <w:rPr>
          <w:lang w:bidi="ar-SA"/>
        </w:rPr>
        <w:t>alpha-amylase</w:t>
      </w:r>
      <w:r w:rsidRPr="00C655BA">
        <w:rPr>
          <w:lang w:bidi="ar-SA"/>
        </w:rPr>
        <w:t xml:space="preserve"> (EC 3.2.1.</w:t>
      </w:r>
      <w:r w:rsidR="005043B5" w:rsidRPr="00C655BA">
        <w:rPr>
          <w:lang w:bidi="ar-SA"/>
        </w:rPr>
        <w:t>1</w:t>
      </w:r>
      <w:r w:rsidRPr="00C655BA">
        <w:rPr>
          <w:lang w:bidi="ar-SA"/>
        </w:rPr>
        <w:t xml:space="preserve">), </w:t>
      </w:r>
      <w:r w:rsidR="00FD43AD" w:rsidRPr="00C655BA">
        <w:rPr>
          <w:lang w:bidi="ar-SA"/>
        </w:rPr>
        <w:t xml:space="preserve">derived </w:t>
      </w:r>
      <w:r w:rsidRPr="00C655BA">
        <w:rPr>
          <w:lang w:bidi="ar-SA"/>
        </w:rPr>
        <w:t xml:space="preserve">from a genetically modified (GM) strain of </w:t>
      </w:r>
      <w:r w:rsidRPr="00C655BA">
        <w:rPr>
          <w:i/>
          <w:lang w:bidi="ar-SA"/>
        </w:rPr>
        <w:t>Aspergillus niger</w:t>
      </w:r>
      <w:r w:rsidRPr="00C655BA">
        <w:rPr>
          <w:lang w:bidi="ar-SA"/>
        </w:rPr>
        <w:t xml:space="preserve"> (</w:t>
      </w:r>
      <w:r w:rsidRPr="00C655BA">
        <w:rPr>
          <w:i/>
          <w:lang w:bidi="ar-SA"/>
        </w:rPr>
        <w:t>A. niger</w:t>
      </w:r>
      <w:r w:rsidRPr="00C655BA">
        <w:rPr>
          <w:lang w:bidi="ar-SA"/>
        </w:rPr>
        <w:t xml:space="preserve">) </w:t>
      </w:r>
      <w:r w:rsidR="00FD43AD" w:rsidRPr="00C655BA">
        <w:rPr>
          <w:szCs w:val="18"/>
        </w:rPr>
        <w:t xml:space="preserve">containing the alpha-amylase gene from </w:t>
      </w:r>
      <w:r w:rsidR="00FD43AD" w:rsidRPr="00C655BA">
        <w:rPr>
          <w:i/>
        </w:rPr>
        <w:t>Rhizomucor pusillus</w:t>
      </w:r>
      <w:r w:rsidR="00FD43AD" w:rsidRPr="00C655BA">
        <w:rPr>
          <w:lang w:eastAsia="en-GB" w:bidi="ar-SA"/>
        </w:rPr>
        <w:t xml:space="preserve"> (</w:t>
      </w:r>
      <w:r w:rsidR="00FD43AD" w:rsidRPr="00C655BA">
        <w:rPr>
          <w:i/>
        </w:rPr>
        <w:t>R. pusillus</w:t>
      </w:r>
      <w:r w:rsidR="00FD43AD" w:rsidRPr="00C655BA">
        <w:rPr>
          <w:lang w:eastAsia="en-GB" w:bidi="ar-SA"/>
        </w:rPr>
        <w:t xml:space="preserve">), </w:t>
      </w:r>
      <w:r w:rsidRPr="00C655BA">
        <w:rPr>
          <w:lang w:bidi="ar-SA"/>
        </w:rPr>
        <w:t>as a processing aid in starch processing and the production of potable alcoho</w:t>
      </w:r>
      <w:r w:rsidR="00E0313C" w:rsidRPr="00C655BA">
        <w:rPr>
          <w:lang w:bidi="ar-SA"/>
        </w:rPr>
        <w:t>l</w:t>
      </w:r>
      <w:r w:rsidR="001B3C2E" w:rsidRPr="00C655BA">
        <w:rPr>
          <w:lang w:bidi="ar-SA"/>
        </w:rPr>
        <w:t xml:space="preserve">. </w:t>
      </w:r>
    </w:p>
    <w:p w14:paraId="1ACF6186" w14:textId="1BD85EB8" w:rsidR="00EB4F27" w:rsidRPr="00C655BA" w:rsidRDefault="00EB4F27" w:rsidP="00BF188D">
      <w:pPr>
        <w:rPr>
          <w:lang w:bidi="ar-SA"/>
        </w:rPr>
      </w:pPr>
    </w:p>
    <w:p w14:paraId="45DAAF3A" w14:textId="74544C41" w:rsidR="00E414F2" w:rsidRPr="00C655BA" w:rsidRDefault="00E414F2" w:rsidP="00E414F2">
      <w:r w:rsidRPr="00C655BA">
        <w:t xml:space="preserve">Alpha-amylase breaks down the 1,4-alpha-D-glucosidic linkages in starch polysaccharides to form maltose, glucose and dextrins. The </w:t>
      </w:r>
      <w:r w:rsidR="00CA1F18">
        <w:t>stated</w:t>
      </w:r>
      <w:r w:rsidR="00CA1F18" w:rsidRPr="00C655BA">
        <w:t xml:space="preserve"> </w:t>
      </w:r>
      <w:r w:rsidRPr="00C655BA">
        <w:t xml:space="preserve">benefits of using this enzyme during starch processing is the efficient breakdown of the starch to produce dextrins, which </w:t>
      </w:r>
      <w:r w:rsidR="001E34E8" w:rsidRPr="00C655BA">
        <w:t>are</w:t>
      </w:r>
      <w:r w:rsidRPr="00C655BA">
        <w:t xml:space="preserve"> then further processed to manufacture syrups. For alcohol production, the benefits in relation to the production of dextrins are similar, and the use of this enzyme also results in higher ethanol yields, fast fermentation and efficient production of fermentable sugars.</w:t>
      </w:r>
    </w:p>
    <w:p w14:paraId="211D6D40" w14:textId="77777777" w:rsidR="00E0313C" w:rsidRPr="00C655BA" w:rsidRDefault="00E0313C" w:rsidP="00736EF8"/>
    <w:p w14:paraId="61B19D05" w14:textId="192F4851" w:rsidR="00736EF8" w:rsidRPr="00C655BA" w:rsidRDefault="00736EF8" w:rsidP="00736EF8">
      <w:pPr>
        <w:rPr>
          <w:lang w:bidi="ar-SA"/>
        </w:rPr>
      </w:pPr>
      <w:r w:rsidRPr="00C655BA">
        <w:rPr>
          <w:lang w:bidi="ar-SA"/>
        </w:rPr>
        <w:t xml:space="preserve">Enzymes used to produce and manufacture food are considered processing aids and are regulated by Standards 1.1.1, 1.1.2, 1.3.3 and Schedule 18 of the </w:t>
      </w:r>
      <w:r w:rsidRPr="00C655BA">
        <w:t>Australia New Zealand Food Standards Code (the Code)</w:t>
      </w:r>
      <w:r w:rsidRPr="00C655BA">
        <w:rPr>
          <w:lang w:bidi="ar-SA"/>
        </w:rPr>
        <w:t xml:space="preserve">. If approved for use, this enzyme would be listed in the </w:t>
      </w:r>
      <w:r w:rsidR="006820AD" w:rsidRPr="00C655BA">
        <w:rPr>
          <w:lang w:bidi="ar-SA"/>
        </w:rPr>
        <w:t xml:space="preserve">table </w:t>
      </w:r>
      <w:r w:rsidRPr="00C655BA">
        <w:rPr>
          <w:lang w:bidi="ar-SA"/>
        </w:rPr>
        <w:t>to subsection S18—9</w:t>
      </w:r>
      <w:r w:rsidR="006820AD" w:rsidRPr="00C655BA">
        <w:rPr>
          <w:lang w:bidi="ar-SA"/>
        </w:rPr>
        <w:t>(3)</w:t>
      </w:r>
      <w:r w:rsidRPr="00C655BA">
        <w:rPr>
          <w:lang w:bidi="ar-SA"/>
        </w:rPr>
        <w:t>, which includes enzymes permitted for use for specific technological purpose</w:t>
      </w:r>
      <w:r w:rsidR="00930133" w:rsidRPr="00C655BA">
        <w:rPr>
          <w:lang w:bidi="ar-SA"/>
        </w:rPr>
        <w:t>s</w:t>
      </w:r>
      <w:r w:rsidRPr="00C655BA">
        <w:rPr>
          <w:lang w:bidi="ar-SA"/>
        </w:rPr>
        <w:t>.</w:t>
      </w:r>
    </w:p>
    <w:p w14:paraId="4CA263AB" w14:textId="77777777" w:rsidR="001B3C2E" w:rsidRPr="00C655BA" w:rsidRDefault="001B3C2E" w:rsidP="00E920B2">
      <w:pPr>
        <w:rPr>
          <w:rFonts w:cs="Arial"/>
        </w:rPr>
      </w:pPr>
    </w:p>
    <w:p w14:paraId="4622F263" w14:textId="4A54D936" w:rsidR="006E3E39" w:rsidRPr="00C655BA" w:rsidRDefault="006E3E39" w:rsidP="006E3E39">
      <w:pPr>
        <w:rPr>
          <w:lang w:bidi="ar-SA"/>
        </w:rPr>
      </w:pPr>
      <w:r w:rsidRPr="00C655BA">
        <w:rPr>
          <w:lang w:bidi="ar-SA"/>
        </w:rPr>
        <w:t xml:space="preserve">The safety assessment of the GM production strain concluded there were no public health and safety concerns. The host </w:t>
      </w:r>
      <w:r w:rsidRPr="00C655BA">
        <w:rPr>
          <w:i/>
          <w:lang w:bidi="ar-SA"/>
        </w:rPr>
        <w:t>A. niger</w:t>
      </w:r>
      <w:r w:rsidRPr="00C655BA">
        <w:rPr>
          <w:lang w:bidi="ar-SA"/>
        </w:rPr>
        <w:t xml:space="preserve"> strain is neither pathogenic </w:t>
      </w:r>
      <w:r w:rsidR="00706BBA" w:rsidRPr="00C655BA">
        <w:rPr>
          <w:lang w:bidi="ar-SA"/>
        </w:rPr>
        <w:t>or toxi</w:t>
      </w:r>
      <w:r w:rsidR="00626A75" w:rsidRPr="00C655BA">
        <w:rPr>
          <w:lang w:bidi="ar-SA"/>
        </w:rPr>
        <w:t xml:space="preserve">genic </w:t>
      </w:r>
      <w:r w:rsidRPr="00C655BA">
        <w:rPr>
          <w:lang w:bidi="ar-SA"/>
        </w:rPr>
        <w:t xml:space="preserve">and has a long history of safe use as a source of enzyme processing aids, including several already permitted in the Code. Analysis of the production strain confirmed the presence and stability of the inserted DNA. </w:t>
      </w:r>
    </w:p>
    <w:p w14:paraId="45B9910A" w14:textId="77777777" w:rsidR="006E3E39" w:rsidRPr="00C655BA" w:rsidRDefault="006E3E39" w:rsidP="006E3E39">
      <w:pPr>
        <w:rPr>
          <w:lang w:bidi="ar-SA"/>
        </w:rPr>
      </w:pPr>
    </w:p>
    <w:p w14:paraId="7AFDF4A3" w14:textId="4057DB75" w:rsidR="006E3E39" w:rsidRPr="00C655BA" w:rsidRDefault="006E3E39" w:rsidP="006E3E39">
      <w:pPr>
        <w:rPr>
          <w:lang w:eastAsia="en-AU" w:bidi="ar-SA"/>
        </w:rPr>
      </w:pPr>
      <w:r w:rsidRPr="00C655BA">
        <w:rPr>
          <w:lang w:eastAsia="en-AU" w:bidi="ar-SA"/>
        </w:rPr>
        <w:t xml:space="preserve">Based on the reviewed toxicological data it is concluded that, in the absence of any identifiable hazard, an acceptable daily intake (ADI) </w:t>
      </w:r>
      <w:r w:rsidR="00FB35CD" w:rsidRPr="00C655BA">
        <w:rPr>
          <w:lang w:eastAsia="en-AU" w:bidi="ar-SA"/>
        </w:rPr>
        <w:t xml:space="preserve">of </w:t>
      </w:r>
      <w:r w:rsidRPr="00C655BA">
        <w:rPr>
          <w:lang w:eastAsia="en-AU" w:bidi="ar-SA"/>
        </w:rPr>
        <w:t>‘not specified’ is appropriate. A dietary exposure assessment was therefore not required.</w:t>
      </w:r>
    </w:p>
    <w:p w14:paraId="357CC3DA" w14:textId="16F93668" w:rsidR="00E0313C" w:rsidRPr="00C655BA" w:rsidRDefault="006E3E39" w:rsidP="00E920B2">
      <w:pPr>
        <w:rPr>
          <w:lang w:bidi="ar-SA"/>
        </w:rPr>
      </w:pPr>
      <w:r w:rsidRPr="00C655BA" w:rsidDel="006E3E39">
        <w:rPr>
          <w:lang w:bidi="ar-SA"/>
        </w:rPr>
        <w:t xml:space="preserve"> </w:t>
      </w:r>
    </w:p>
    <w:p w14:paraId="4704BCA3" w14:textId="4031F934" w:rsidR="00736EF8" w:rsidRPr="00C655BA" w:rsidRDefault="00736EF8" w:rsidP="00736EF8">
      <w:r w:rsidRPr="00C655BA">
        <w:t>The stated technological purpose</w:t>
      </w:r>
      <w:r w:rsidR="007D738B" w:rsidRPr="00C655BA">
        <w:t>s</w:t>
      </w:r>
      <w:r w:rsidRPr="00C655BA">
        <w:t xml:space="preserve"> of this enzyme </w:t>
      </w:r>
      <w:r w:rsidR="007D738B" w:rsidRPr="00C655BA">
        <w:t xml:space="preserve">are </w:t>
      </w:r>
      <w:r w:rsidRPr="00C655BA">
        <w:t>clearly articulated in the application. The evidence presented to support the proposed use of the enzyme provides adequate assurance that the enzyme, in the recommended form and amounts is technologically justified and has been demonstrated to be effective in achieving its stated purpose. The enzyme meets international purity specifications</w:t>
      </w:r>
      <w:r w:rsidR="00BE01CB" w:rsidRPr="00C655BA">
        <w:t xml:space="preserve"> and has been assessed and given authorisation for use in France, Denmark and Mexico</w:t>
      </w:r>
      <w:r w:rsidRPr="00C655BA">
        <w:t>.</w:t>
      </w:r>
    </w:p>
    <w:p w14:paraId="75C8F3D8" w14:textId="77777777" w:rsidR="00EB4F27" w:rsidRPr="00C655BA" w:rsidRDefault="00EB4F27" w:rsidP="00EB4F27"/>
    <w:p w14:paraId="35A127A7" w14:textId="68B42155" w:rsidR="00BD4269" w:rsidRPr="00C655BA" w:rsidRDefault="00BD4269" w:rsidP="00BD4269">
      <w:pPr>
        <w:rPr>
          <w:rFonts w:cs="Arial"/>
        </w:rPr>
      </w:pPr>
      <w:r w:rsidRPr="00C655BA">
        <w:rPr>
          <w:rFonts w:cs="Arial"/>
        </w:rPr>
        <w:t xml:space="preserve">A total of </w:t>
      </w:r>
      <w:r w:rsidR="003F337A" w:rsidRPr="00C655BA">
        <w:rPr>
          <w:rFonts w:cs="Arial"/>
        </w:rPr>
        <w:t>three</w:t>
      </w:r>
      <w:r w:rsidRPr="00C655BA">
        <w:rPr>
          <w:rFonts w:cs="Arial"/>
        </w:rPr>
        <w:t xml:space="preserve"> submissions were received on FSANZ’s assessment report, </w:t>
      </w:r>
      <w:r w:rsidR="003F337A" w:rsidRPr="00C655BA">
        <w:rPr>
          <w:rFonts w:cs="Arial"/>
        </w:rPr>
        <w:t>all</w:t>
      </w:r>
      <w:r w:rsidRPr="00C655BA">
        <w:rPr>
          <w:rFonts w:cs="Arial"/>
        </w:rPr>
        <w:t xml:space="preserve"> of which were supportive of the application.</w:t>
      </w:r>
    </w:p>
    <w:p w14:paraId="25479B86" w14:textId="77777777" w:rsidR="004179C4" w:rsidRPr="00C655BA" w:rsidRDefault="004179C4" w:rsidP="00EA25AA">
      <w:pPr>
        <w:rPr>
          <w:rFonts w:cs="Arial"/>
        </w:rPr>
      </w:pPr>
    </w:p>
    <w:p w14:paraId="1B18C876" w14:textId="030AEA9E" w:rsidR="00C836FF" w:rsidRPr="00C655BA" w:rsidRDefault="00390C4D" w:rsidP="00A94D71">
      <w:r w:rsidRPr="00C655BA">
        <w:rPr>
          <w:lang w:eastAsia="en-GB"/>
        </w:rPr>
        <w:t xml:space="preserve">The FSANZ Board has approved </w:t>
      </w:r>
      <w:r w:rsidR="00BF188D" w:rsidRPr="00C655BA">
        <w:rPr>
          <w:lang w:eastAsia="en-GB"/>
        </w:rPr>
        <w:t xml:space="preserve">a draft variation </w:t>
      </w:r>
      <w:r w:rsidR="00100302" w:rsidRPr="00C655BA">
        <w:rPr>
          <w:lang w:eastAsia="en-GB"/>
        </w:rPr>
        <w:t xml:space="preserve">to </w:t>
      </w:r>
      <w:r w:rsidR="00BF188D" w:rsidRPr="00C655BA">
        <w:rPr>
          <w:lang w:eastAsia="en-GB"/>
        </w:rPr>
        <w:t xml:space="preserve">the </w:t>
      </w:r>
      <w:r w:rsidR="00EB4F27" w:rsidRPr="00C655BA">
        <w:rPr>
          <w:lang w:eastAsia="en-GB"/>
        </w:rPr>
        <w:t xml:space="preserve">Code, which permits the enzyme </w:t>
      </w:r>
      <w:r w:rsidR="00650026" w:rsidRPr="00C655BA">
        <w:rPr>
          <w:lang w:eastAsia="en-GB"/>
        </w:rPr>
        <w:t>alpha-amylase</w:t>
      </w:r>
      <w:r w:rsidR="00BF188D" w:rsidRPr="00C655BA">
        <w:rPr>
          <w:lang w:eastAsia="en-GB"/>
        </w:rPr>
        <w:t xml:space="preserve"> </w:t>
      </w:r>
      <w:r w:rsidR="00BB7DB4" w:rsidRPr="00C655BA">
        <w:rPr>
          <w:lang w:eastAsia="en-GB"/>
        </w:rPr>
        <w:t xml:space="preserve">sourced </w:t>
      </w:r>
      <w:r w:rsidR="00BF188D" w:rsidRPr="00C655BA">
        <w:rPr>
          <w:lang w:eastAsia="en-GB"/>
        </w:rPr>
        <w:t xml:space="preserve">from a </w:t>
      </w:r>
      <w:r w:rsidR="00736EF8" w:rsidRPr="00C655BA">
        <w:rPr>
          <w:lang w:eastAsia="en-GB"/>
        </w:rPr>
        <w:t xml:space="preserve">GM </w:t>
      </w:r>
      <w:r w:rsidR="00BF188D" w:rsidRPr="00C655BA">
        <w:rPr>
          <w:lang w:eastAsia="en-GB"/>
        </w:rPr>
        <w:t xml:space="preserve">strain of </w:t>
      </w:r>
      <w:r w:rsidR="00736EF8" w:rsidRPr="00C655BA">
        <w:rPr>
          <w:i/>
          <w:lang w:eastAsia="en-GB"/>
        </w:rPr>
        <w:t>A.</w:t>
      </w:r>
      <w:r w:rsidR="00E0313C" w:rsidRPr="00C655BA">
        <w:rPr>
          <w:i/>
          <w:lang w:eastAsia="en-GB"/>
        </w:rPr>
        <w:t xml:space="preserve"> niger</w:t>
      </w:r>
      <w:r w:rsidR="00BF188D" w:rsidRPr="00C655BA">
        <w:rPr>
          <w:i/>
          <w:lang w:eastAsia="en-GB"/>
        </w:rPr>
        <w:t xml:space="preserve">, </w:t>
      </w:r>
      <w:r w:rsidR="00736EF8" w:rsidRPr="00C655BA">
        <w:rPr>
          <w:szCs w:val="18"/>
        </w:rPr>
        <w:t xml:space="preserve">containing the </w:t>
      </w:r>
      <w:r w:rsidR="00650026" w:rsidRPr="00C655BA">
        <w:rPr>
          <w:szCs w:val="18"/>
        </w:rPr>
        <w:t xml:space="preserve">alpha-amylase </w:t>
      </w:r>
      <w:r w:rsidR="00736EF8" w:rsidRPr="00C655BA">
        <w:rPr>
          <w:szCs w:val="18"/>
        </w:rPr>
        <w:t xml:space="preserve">gene from </w:t>
      </w:r>
      <w:r w:rsidR="00650026" w:rsidRPr="00C655BA">
        <w:rPr>
          <w:i/>
          <w:szCs w:val="18"/>
        </w:rPr>
        <w:t>R</w:t>
      </w:r>
      <w:r w:rsidR="00E0313C" w:rsidRPr="00C655BA">
        <w:rPr>
          <w:i/>
          <w:szCs w:val="18"/>
        </w:rPr>
        <w:t>.</w:t>
      </w:r>
      <w:r w:rsidR="00650026" w:rsidRPr="00C655BA">
        <w:rPr>
          <w:i/>
          <w:szCs w:val="18"/>
        </w:rPr>
        <w:t xml:space="preserve"> pusillus</w:t>
      </w:r>
      <w:r w:rsidR="00736EF8" w:rsidRPr="00C655BA">
        <w:t xml:space="preserve">, as a processing aid </w:t>
      </w:r>
      <w:r w:rsidR="00F3651B" w:rsidRPr="00C655BA">
        <w:t xml:space="preserve">for use </w:t>
      </w:r>
      <w:r w:rsidR="00E0313C" w:rsidRPr="00C655BA">
        <w:t>in starch processing and the production of potable alcohol, subject to the condition that the amount of enzyme used must be consistent with good manufacturing practice (GMP</w:t>
      </w:r>
      <w:r w:rsidR="00BF188D" w:rsidRPr="00C655BA">
        <w:rPr>
          <w:lang w:eastAsia="en-GB"/>
        </w:rPr>
        <w:t>).</w:t>
      </w:r>
      <w:r w:rsidR="00C836FF" w:rsidRPr="00C655BA">
        <w:br w:type="page"/>
      </w:r>
    </w:p>
    <w:p w14:paraId="20CF0999" w14:textId="77777777" w:rsidR="007A53BF" w:rsidRPr="00C655BA" w:rsidRDefault="007A53BF" w:rsidP="00CE59AA">
      <w:pPr>
        <w:pStyle w:val="Heading1"/>
      </w:pPr>
      <w:bookmarkStart w:id="9" w:name="_Toc300933417"/>
      <w:bookmarkStart w:id="10" w:name="_Toc370223464"/>
      <w:bookmarkStart w:id="11" w:name="_Toc41314085"/>
      <w:r w:rsidRPr="00C655BA">
        <w:lastRenderedPageBreak/>
        <w:t>1</w:t>
      </w:r>
      <w:r w:rsidRPr="00C655BA">
        <w:tab/>
        <w:t>Introduction</w:t>
      </w:r>
      <w:bookmarkEnd w:id="9"/>
      <w:bookmarkEnd w:id="10"/>
      <w:bookmarkEnd w:id="11"/>
    </w:p>
    <w:p w14:paraId="41AFE4EF" w14:textId="6089695B" w:rsidR="007A53BF" w:rsidRPr="00C655BA" w:rsidRDefault="007A53BF" w:rsidP="00CE59AA">
      <w:pPr>
        <w:pStyle w:val="Heading2"/>
      </w:pPr>
      <w:bookmarkStart w:id="12" w:name="_Toc300761890"/>
      <w:bookmarkStart w:id="13" w:name="_Toc41314086"/>
      <w:bookmarkStart w:id="14" w:name="_Toc300933419"/>
      <w:bookmarkStart w:id="15" w:name="_Toc370223465"/>
      <w:r w:rsidRPr="00C655BA">
        <w:t>1.1</w:t>
      </w:r>
      <w:r w:rsidRPr="00C655BA">
        <w:tab/>
        <w:t xml:space="preserve">The </w:t>
      </w:r>
      <w:r w:rsidR="007D6DA7" w:rsidRPr="00C655BA">
        <w:t>a</w:t>
      </w:r>
      <w:r w:rsidRPr="00C655BA">
        <w:t>pplicant</w:t>
      </w:r>
      <w:bookmarkEnd w:id="12"/>
      <w:bookmarkEnd w:id="13"/>
      <w:r w:rsidRPr="00C655BA">
        <w:t xml:space="preserve"> </w:t>
      </w:r>
      <w:bookmarkEnd w:id="14"/>
      <w:bookmarkEnd w:id="15"/>
    </w:p>
    <w:p w14:paraId="33A7FE52" w14:textId="6690196B" w:rsidR="00BF188D" w:rsidRPr="00C655BA" w:rsidRDefault="00224F25" w:rsidP="00BF188D">
      <w:pPr>
        <w:rPr>
          <w:color w:val="000000" w:themeColor="text1"/>
        </w:rPr>
      </w:pPr>
      <w:r w:rsidRPr="00C655BA">
        <w:t>Novozymes Australia Pty Ltd is a biotechnology company that manufactures industrial and food enzymes</w:t>
      </w:r>
      <w:r w:rsidR="003B5F39" w:rsidRPr="00C655BA">
        <w:t>.</w:t>
      </w:r>
    </w:p>
    <w:p w14:paraId="3FDA0D4B" w14:textId="27BC2706" w:rsidR="007A53BF" w:rsidRPr="00C655BA" w:rsidRDefault="007A53BF" w:rsidP="00CE59AA">
      <w:pPr>
        <w:pStyle w:val="Heading2"/>
      </w:pPr>
      <w:bookmarkStart w:id="16" w:name="_Toc300761891"/>
      <w:bookmarkStart w:id="17" w:name="_Toc300933420"/>
      <w:bookmarkStart w:id="18" w:name="_Toc370223466"/>
      <w:bookmarkStart w:id="19" w:name="_Toc41314087"/>
      <w:r w:rsidRPr="00C655BA">
        <w:t>1.2</w:t>
      </w:r>
      <w:r w:rsidRPr="00C655BA">
        <w:tab/>
        <w:t xml:space="preserve">The </w:t>
      </w:r>
      <w:r w:rsidR="007D6DA7" w:rsidRPr="00C655BA">
        <w:t>a</w:t>
      </w:r>
      <w:r w:rsidRPr="00C655BA">
        <w:t>pplication</w:t>
      </w:r>
      <w:bookmarkEnd w:id="16"/>
      <w:bookmarkEnd w:id="17"/>
      <w:bookmarkEnd w:id="18"/>
      <w:bookmarkEnd w:id="19"/>
    </w:p>
    <w:p w14:paraId="2B3CBEDA" w14:textId="2F89B11F" w:rsidR="007A53BF" w:rsidRPr="00C655BA" w:rsidRDefault="008A4E31" w:rsidP="007A53BF">
      <w:r w:rsidRPr="00C655BA">
        <w:t xml:space="preserve">The </w:t>
      </w:r>
      <w:r w:rsidR="007D6DA7" w:rsidRPr="00C655BA">
        <w:t>a</w:t>
      </w:r>
      <w:r w:rsidR="00B075FE" w:rsidRPr="00C655BA">
        <w:t xml:space="preserve">pplication was received on </w:t>
      </w:r>
      <w:r w:rsidR="006A5018" w:rsidRPr="00C655BA">
        <w:t>18 July 2019</w:t>
      </w:r>
      <w:r w:rsidR="00B075FE" w:rsidRPr="00C655BA">
        <w:t>.</w:t>
      </w:r>
    </w:p>
    <w:p w14:paraId="07C876E3" w14:textId="77777777" w:rsidR="00B075FE" w:rsidRPr="00C655BA" w:rsidRDefault="00B075FE" w:rsidP="007A53BF"/>
    <w:p w14:paraId="5F709F97" w14:textId="3ABD9BDF" w:rsidR="003B5F39" w:rsidRPr="00C655BA" w:rsidRDefault="00AD3FEE" w:rsidP="003B5F39">
      <w:r w:rsidRPr="00C655BA">
        <w:t>The</w:t>
      </w:r>
      <w:r w:rsidR="008A4E31" w:rsidRPr="00C655BA">
        <w:t xml:space="preserve"> </w:t>
      </w:r>
      <w:r w:rsidR="007A7E9B" w:rsidRPr="00C655BA">
        <w:t>a</w:t>
      </w:r>
      <w:r w:rsidR="009A1D02" w:rsidRPr="00C655BA">
        <w:t xml:space="preserve">pplication </w:t>
      </w:r>
      <w:r w:rsidRPr="00C655BA">
        <w:t xml:space="preserve">sought to change the Australia New Zealand Food Standards Code (the Code) to permit </w:t>
      </w:r>
      <w:r w:rsidR="008B050E" w:rsidRPr="00C655BA">
        <w:t xml:space="preserve">use of </w:t>
      </w:r>
      <w:r w:rsidR="00C8385B" w:rsidRPr="00C655BA">
        <w:t>alpha-amylase</w:t>
      </w:r>
      <w:r w:rsidR="00224F25" w:rsidRPr="00C655BA">
        <w:t xml:space="preserve"> (EC 3.2.1.</w:t>
      </w:r>
      <w:r w:rsidR="00C8385B" w:rsidRPr="00C655BA">
        <w:t>1</w:t>
      </w:r>
      <w:r w:rsidR="00224F25" w:rsidRPr="00C655BA">
        <w:t>)</w:t>
      </w:r>
      <w:r w:rsidR="00045CC0" w:rsidRPr="00C655BA">
        <w:t>,</w:t>
      </w:r>
      <w:r w:rsidR="00224F25" w:rsidRPr="00C655BA">
        <w:t xml:space="preserve"> from a genetically modified (GM) strain of </w:t>
      </w:r>
      <w:r w:rsidR="00CA74BF" w:rsidRPr="00C655BA">
        <w:rPr>
          <w:i/>
          <w:lang w:bidi="ar-SA"/>
        </w:rPr>
        <w:t>Aspergillus niger</w:t>
      </w:r>
      <w:r w:rsidR="00CA74BF" w:rsidRPr="00C655BA">
        <w:rPr>
          <w:lang w:bidi="ar-SA"/>
        </w:rPr>
        <w:t xml:space="preserve"> (</w:t>
      </w:r>
      <w:r w:rsidR="00CA74BF" w:rsidRPr="00C655BA">
        <w:rPr>
          <w:i/>
          <w:lang w:bidi="ar-SA"/>
        </w:rPr>
        <w:t>A. niger</w:t>
      </w:r>
      <w:r w:rsidR="00CA74BF" w:rsidRPr="00C655BA">
        <w:rPr>
          <w:lang w:bidi="ar-SA"/>
        </w:rPr>
        <w:t>)</w:t>
      </w:r>
      <w:r w:rsidR="00224F25" w:rsidRPr="00C655BA">
        <w:rPr>
          <w:rFonts w:eastAsia="Calibri" w:cs="Arial"/>
          <w:bCs/>
          <w:szCs w:val="22"/>
          <w:lang w:bidi="ar-SA"/>
        </w:rPr>
        <w:t xml:space="preserve"> </w:t>
      </w:r>
      <w:r w:rsidR="00CA74BF" w:rsidRPr="00C655BA">
        <w:rPr>
          <w:szCs w:val="18"/>
        </w:rPr>
        <w:t xml:space="preserve">containing the alpha-amylase gene from </w:t>
      </w:r>
      <w:r w:rsidR="00CA74BF" w:rsidRPr="00C655BA">
        <w:rPr>
          <w:i/>
        </w:rPr>
        <w:t>Rhizomucor pusillus</w:t>
      </w:r>
      <w:r w:rsidR="00CA74BF" w:rsidRPr="00C655BA">
        <w:rPr>
          <w:lang w:eastAsia="en-GB" w:bidi="ar-SA"/>
        </w:rPr>
        <w:t xml:space="preserve"> (</w:t>
      </w:r>
      <w:r w:rsidR="00CA74BF" w:rsidRPr="00C655BA">
        <w:rPr>
          <w:i/>
        </w:rPr>
        <w:t>R. pusillus</w:t>
      </w:r>
      <w:r w:rsidR="00CA74BF" w:rsidRPr="00C655BA">
        <w:rPr>
          <w:lang w:eastAsia="en-GB" w:bidi="ar-SA"/>
        </w:rPr>
        <w:t>)</w:t>
      </w:r>
      <w:r w:rsidR="00045CC0" w:rsidRPr="00C655BA">
        <w:rPr>
          <w:lang w:eastAsia="en-GB" w:bidi="ar-SA"/>
        </w:rPr>
        <w:t xml:space="preserve"> (</w:t>
      </w:r>
      <w:r w:rsidR="00045CC0" w:rsidRPr="00C655BA">
        <w:t>the enzyme)</w:t>
      </w:r>
      <w:r w:rsidR="00CA74BF" w:rsidRPr="00C655BA">
        <w:rPr>
          <w:lang w:eastAsia="en-GB" w:bidi="ar-SA"/>
        </w:rPr>
        <w:t xml:space="preserve">, </w:t>
      </w:r>
      <w:r w:rsidR="00224F25" w:rsidRPr="00C655BA">
        <w:t>as a processing aid in starch processing and the production of potable alcohol</w:t>
      </w:r>
      <w:r w:rsidR="003B5F39" w:rsidRPr="00C655BA">
        <w:t xml:space="preserve">. </w:t>
      </w:r>
    </w:p>
    <w:p w14:paraId="4C3D896F" w14:textId="58EFA3A1" w:rsidR="009C3B31" w:rsidRPr="00C655BA" w:rsidRDefault="009C3B31" w:rsidP="00B075FE"/>
    <w:p w14:paraId="3AD4B9A6" w14:textId="77777777" w:rsidR="00C8385B" w:rsidRPr="00C655BA" w:rsidRDefault="00C8385B" w:rsidP="00C8385B">
      <w:bookmarkStart w:id="20" w:name="_Toc300761892"/>
      <w:bookmarkStart w:id="21" w:name="_Toc300933421"/>
      <w:bookmarkStart w:id="22" w:name="_Toc370223467"/>
      <w:r w:rsidRPr="00C655BA">
        <w:t xml:space="preserve">Alpha-amylase hydrolyses the 1,4-alpha-D-glucosidic linkages in starch polysaccharides randomly, to release maltose, glucose and dextrins for further processing to a wide range of products such as syrups and distilled alcohol. </w:t>
      </w:r>
    </w:p>
    <w:p w14:paraId="0DE2D632" w14:textId="77777777" w:rsidR="00C8385B" w:rsidRPr="00C655BA" w:rsidRDefault="00C8385B" w:rsidP="00C8385B"/>
    <w:p w14:paraId="523FFB2E" w14:textId="0B6F5A23" w:rsidR="00C8385B" w:rsidRPr="00C655BA" w:rsidRDefault="00C8385B" w:rsidP="00C8385B">
      <w:r w:rsidRPr="00C655BA">
        <w:t xml:space="preserve">The benefits of using this enzyme during starch processing, as </w:t>
      </w:r>
      <w:r w:rsidR="0052799F">
        <w:t>stated</w:t>
      </w:r>
      <w:r w:rsidR="0052799F" w:rsidRPr="00C655BA">
        <w:t xml:space="preserve"> </w:t>
      </w:r>
      <w:r w:rsidRPr="00C655BA">
        <w:t xml:space="preserve">by the applicant, is the efficient breakdown of the starch to produce dextrins, which </w:t>
      </w:r>
      <w:r w:rsidR="0052799F">
        <w:t>are</w:t>
      </w:r>
      <w:r w:rsidR="0052799F" w:rsidRPr="00C655BA">
        <w:t xml:space="preserve"> </w:t>
      </w:r>
      <w:r w:rsidRPr="00C655BA">
        <w:t>then further processed to manufacture syrups. For alcohol production, the benefits in relation to the production of dextrins are similar, and the use of this enzyme also results in higher ethanol yields, fast fermentation and efficient production of fermentable sugars.</w:t>
      </w:r>
    </w:p>
    <w:p w14:paraId="7B93E455" w14:textId="77777777" w:rsidR="00C8385B" w:rsidRPr="00C655BA" w:rsidRDefault="00C8385B" w:rsidP="00C8385B"/>
    <w:p w14:paraId="23365E5D" w14:textId="64727800" w:rsidR="00C8385B" w:rsidRPr="00C655BA" w:rsidRDefault="00C8385B" w:rsidP="00C8385B">
      <w:r w:rsidRPr="00C655BA">
        <w:t xml:space="preserve">The enzyme preparation will be used as a processing aid where the enzyme is not present or else present in negligible amounts, with no technological function in the final food. </w:t>
      </w:r>
      <w:r w:rsidR="0001793C">
        <w:t xml:space="preserve">It </w:t>
      </w:r>
      <w:r w:rsidRPr="00C655BA">
        <w:t xml:space="preserve">will provide food processors with an alternative enzyme preparation in starch processing and alcohol production. </w:t>
      </w:r>
    </w:p>
    <w:p w14:paraId="77CEC92F" w14:textId="77777777" w:rsidR="00C8385B" w:rsidRPr="00C655BA" w:rsidRDefault="00C8385B" w:rsidP="00C8385B"/>
    <w:p w14:paraId="53090124" w14:textId="6B96E674" w:rsidR="00C8385B" w:rsidRPr="00C655BA" w:rsidRDefault="00C8385B" w:rsidP="00C8385B">
      <w:r w:rsidRPr="00C655BA">
        <w:t xml:space="preserve">The </w:t>
      </w:r>
      <w:r w:rsidR="00045CC0" w:rsidRPr="00C655BA">
        <w:t>enzyme</w:t>
      </w:r>
      <w:r w:rsidRPr="00C655BA">
        <w:t xml:space="preserve"> is produced by submerged fed-batch pure culture fermentation, which involves the growth of the microorganism and production of the enzyme. Subsequent steps involve the separation of the enzyme from the microbial biomass, purification, concentration and formulation of the enzyme preparation.</w:t>
      </w:r>
    </w:p>
    <w:p w14:paraId="3CC697CF" w14:textId="2424C12E" w:rsidR="00F6047C" w:rsidRPr="00C655BA" w:rsidRDefault="00F6047C" w:rsidP="00C8385B"/>
    <w:p w14:paraId="3113D243" w14:textId="3EBEBA7B" w:rsidR="00F6047C" w:rsidRPr="00C655BA" w:rsidRDefault="00F6047C" w:rsidP="00C8385B">
      <w:r w:rsidRPr="00C655BA">
        <w:rPr>
          <w:lang w:bidi="ar-SA"/>
        </w:rPr>
        <w:t xml:space="preserve">The enzyme has been assessed </w:t>
      </w:r>
      <w:r w:rsidR="005115C9">
        <w:rPr>
          <w:lang w:bidi="ar-SA"/>
        </w:rPr>
        <w:t xml:space="preserve">for </w:t>
      </w:r>
      <w:r w:rsidR="005115C9" w:rsidRPr="00C655BA">
        <w:rPr>
          <w:lang w:bidi="ar-SA"/>
        </w:rPr>
        <w:t xml:space="preserve">safety </w:t>
      </w:r>
      <w:r w:rsidRPr="00C655BA">
        <w:rPr>
          <w:lang w:bidi="ar-SA"/>
        </w:rPr>
        <w:t xml:space="preserve">and given authorisation for use in France, Denmark and Mexico. </w:t>
      </w:r>
    </w:p>
    <w:p w14:paraId="54728B68" w14:textId="1EAA4542" w:rsidR="007A53BF" w:rsidRPr="00C655BA" w:rsidRDefault="007A7E9B" w:rsidP="00CE59AA">
      <w:pPr>
        <w:pStyle w:val="Heading2"/>
      </w:pPr>
      <w:bookmarkStart w:id="23" w:name="_Toc41314088"/>
      <w:r w:rsidRPr="00C655BA">
        <w:t>1.3</w:t>
      </w:r>
      <w:r w:rsidRPr="00C655BA">
        <w:tab/>
        <w:t>The current s</w:t>
      </w:r>
      <w:r w:rsidR="007A53BF" w:rsidRPr="00C655BA">
        <w:t>tandard</w:t>
      </w:r>
      <w:bookmarkEnd w:id="20"/>
      <w:bookmarkEnd w:id="21"/>
      <w:bookmarkEnd w:id="22"/>
      <w:bookmarkEnd w:id="23"/>
    </w:p>
    <w:p w14:paraId="213F4EB8" w14:textId="377FA905" w:rsidR="003B5F39" w:rsidRPr="00C655BA" w:rsidRDefault="006161C7" w:rsidP="003B5F39">
      <w:pPr>
        <w:rPr>
          <w:color w:val="FF0000"/>
        </w:rPr>
      </w:pPr>
      <w:bookmarkStart w:id="24" w:name="_Toc286391007"/>
      <w:bookmarkStart w:id="25" w:name="_Toc300933423"/>
      <w:bookmarkStart w:id="26" w:name="_Toc370223468"/>
      <w:bookmarkStart w:id="27" w:name="_Toc175381432"/>
      <w:r w:rsidRPr="00C655BA">
        <w:t xml:space="preserve">Australian and New Zealand food laws require </w:t>
      </w:r>
      <w:r w:rsidR="00FC31AC" w:rsidRPr="00C655BA">
        <w:t xml:space="preserve">that </w:t>
      </w:r>
      <w:r w:rsidRPr="00C655BA">
        <w:t xml:space="preserve">food for sale must comply with the </w:t>
      </w:r>
      <w:r w:rsidR="003B5F39" w:rsidRPr="00C655BA">
        <w:t>Code</w:t>
      </w:r>
      <w:r w:rsidRPr="00C655BA">
        <w:t xml:space="preserve">. </w:t>
      </w:r>
      <w:r w:rsidR="003B5F39" w:rsidRPr="00C655BA">
        <w:t xml:space="preserve">The requirements </w:t>
      </w:r>
      <w:r w:rsidR="00621070" w:rsidRPr="00C655BA">
        <w:t xml:space="preserve">in the Code </w:t>
      </w:r>
      <w:r w:rsidR="003B5F39" w:rsidRPr="00C655BA">
        <w:t>relevant to this application are summarised below.</w:t>
      </w:r>
    </w:p>
    <w:p w14:paraId="30350406" w14:textId="0000295C" w:rsidR="007A7E9B" w:rsidRPr="00C655BA" w:rsidRDefault="007A7E9B" w:rsidP="007A7E9B">
      <w:pPr>
        <w:rPr>
          <w:i/>
        </w:rPr>
      </w:pPr>
    </w:p>
    <w:p w14:paraId="7CE82FAB" w14:textId="77777777" w:rsidR="007A7E9B" w:rsidRPr="00C655BA" w:rsidRDefault="007A7E9B" w:rsidP="007A7E9B">
      <w:pPr>
        <w:rPr>
          <w:i/>
        </w:rPr>
      </w:pPr>
      <w:r w:rsidRPr="00C655BA">
        <w:rPr>
          <w:i/>
        </w:rPr>
        <w:t>Permitted use</w:t>
      </w:r>
    </w:p>
    <w:p w14:paraId="7279BCFD" w14:textId="77777777" w:rsidR="007A7E9B" w:rsidRPr="00C655BA" w:rsidRDefault="007A7E9B" w:rsidP="007A7E9B"/>
    <w:p w14:paraId="3362714B" w14:textId="1C601BAD" w:rsidR="005F0445" w:rsidRPr="00C655BA" w:rsidRDefault="005F0445" w:rsidP="005F0445">
      <w:r w:rsidRPr="00C655BA">
        <w:t xml:space="preserve">Enzymes used </w:t>
      </w:r>
      <w:r w:rsidR="006161C7" w:rsidRPr="00C655BA">
        <w:t>to process and manufacture</w:t>
      </w:r>
      <w:r w:rsidRPr="00C655BA">
        <w:t xml:space="preserve"> food are considered processing aids. Paragraph 1.1.1—10(6)</w:t>
      </w:r>
      <w:r w:rsidR="003F337A" w:rsidRPr="00C655BA">
        <w:t>(c)</w:t>
      </w:r>
      <w:r w:rsidRPr="00C655BA">
        <w:t xml:space="preserve"> provides that a food for sale must not have, as an ingredient or a component</w:t>
      </w:r>
      <w:r w:rsidR="006161C7" w:rsidRPr="00C655BA">
        <w:t>,</w:t>
      </w:r>
      <w:r w:rsidRPr="00C655BA">
        <w:t xml:space="preserve"> a substance that </w:t>
      </w:r>
      <w:r w:rsidR="006161C7" w:rsidRPr="00C655BA">
        <w:t xml:space="preserve">is </w:t>
      </w:r>
      <w:r w:rsidRPr="00C655BA">
        <w:t>used as a processing aid</w:t>
      </w:r>
      <w:r w:rsidR="003B5F39" w:rsidRPr="00C655BA">
        <w:t xml:space="preserve"> </w:t>
      </w:r>
      <w:r w:rsidRPr="00C655BA">
        <w:t xml:space="preserve">unless expressly permitted. </w:t>
      </w:r>
    </w:p>
    <w:p w14:paraId="62A11878" w14:textId="77777777" w:rsidR="005F0445" w:rsidRPr="00C655BA" w:rsidRDefault="005F0445" w:rsidP="005F0445"/>
    <w:p w14:paraId="5934A5B5" w14:textId="0F6B1287" w:rsidR="005F0445" w:rsidRPr="00C655BA" w:rsidRDefault="007E382E" w:rsidP="005F0445">
      <w:r w:rsidRPr="00C655BA">
        <w:t>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w:t>
      </w:r>
      <w:r w:rsidR="001E3F10" w:rsidRPr="00C655BA">
        <w:t>od Manufacturing Practice (GMP)</w:t>
      </w:r>
      <w:r w:rsidR="005F0445" w:rsidRPr="00C655BA">
        <w:t>.</w:t>
      </w:r>
    </w:p>
    <w:p w14:paraId="53C60318" w14:textId="77777777" w:rsidR="005F0445" w:rsidRPr="00C655BA" w:rsidRDefault="005F0445" w:rsidP="005F0445"/>
    <w:p w14:paraId="54990AE2" w14:textId="3F0E0410" w:rsidR="007E382E" w:rsidRDefault="005F0445" w:rsidP="007E382E">
      <w:r w:rsidRPr="00C655BA">
        <w:t xml:space="preserve">Standard 1.3.3 and Schedule 18 list the permitted processing aids. Enzymes of microbial origin permitted to be used as processing aids are listed in the table to subsection S18—4(5) or in the table to subsection S18—9(3), depending on whether a technological purpose has been specified. </w:t>
      </w:r>
      <w:r w:rsidR="007E382E" w:rsidRPr="00C655BA">
        <w:t xml:space="preserve">An enzyme of microbial origin listed in the table to subsection S18—4(5) is permitted for use as a processing aid to perform </w:t>
      </w:r>
      <w:r w:rsidR="007E382E" w:rsidRPr="00C655BA">
        <w:rPr>
          <w:i/>
        </w:rPr>
        <w:t>any</w:t>
      </w:r>
      <w:r w:rsidR="007E382E" w:rsidRPr="00C655BA">
        <w:t xml:space="preserve"> technological purpose if the enzyme is derived from the corresponding source specified in the table. The table to subsection S18—9(3) lists those substances, including enzymes that are:</w:t>
      </w:r>
    </w:p>
    <w:p w14:paraId="17BEBB4C" w14:textId="77777777" w:rsidR="0001793C" w:rsidRPr="00C655BA" w:rsidRDefault="0001793C" w:rsidP="007E382E"/>
    <w:p w14:paraId="0E4359B8" w14:textId="77777777" w:rsidR="007E382E" w:rsidRPr="00C655BA" w:rsidRDefault="007E382E" w:rsidP="007E382E">
      <w:pPr>
        <w:numPr>
          <w:ilvl w:val="0"/>
          <w:numId w:val="22"/>
        </w:numPr>
        <w:contextualSpacing/>
      </w:pPr>
      <w:r w:rsidRPr="00C655BA">
        <w:t xml:space="preserve">permitted to be used as processing aids for </w:t>
      </w:r>
      <w:r w:rsidRPr="00C655BA">
        <w:rPr>
          <w:i/>
        </w:rPr>
        <w:t>specific</w:t>
      </w:r>
      <w:r w:rsidRPr="00C655BA">
        <w:t xml:space="preserve"> technological purposes in relation to:</w:t>
      </w:r>
    </w:p>
    <w:p w14:paraId="48D5A49C" w14:textId="77777777" w:rsidR="007E382E" w:rsidRPr="00C655BA" w:rsidRDefault="007E382E" w:rsidP="007E382E">
      <w:pPr>
        <w:numPr>
          <w:ilvl w:val="0"/>
          <w:numId w:val="23"/>
        </w:numPr>
        <w:contextualSpacing/>
      </w:pPr>
      <w:r w:rsidRPr="00C655BA">
        <w:t>if a food is specified—that food; or</w:t>
      </w:r>
    </w:p>
    <w:p w14:paraId="4718DA6D" w14:textId="77777777" w:rsidR="007E382E" w:rsidRPr="00C655BA" w:rsidRDefault="007E382E" w:rsidP="007E382E">
      <w:pPr>
        <w:numPr>
          <w:ilvl w:val="0"/>
          <w:numId w:val="23"/>
        </w:numPr>
        <w:contextualSpacing/>
      </w:pPr>
      <w:r w:rsidRPr="00C655BA">
        <w:t>if no food is specified—any food; and</w:t>
      </w:r>
    </w:p>
    <w:p w14:paraId="6E719099" w14:textId="1F8054B4" w:rsidR="005F0445" w:rsidRPr="00C655BA" w:rsidRDefault="007E382E" w:rsidP="007E382E">
      <w:pPr>
        <w:pStyle w:val="ListParagraph"/>
        <w:numPr>
          <w:ilvl w:val="0"/>
          <w:numId w:val="22"/>
        </w:numPr>
      </w:pPr>
      <w:r w:rsidRPr="00C655BA">
        <w:t>present in the food at a level not greater than the maximum permitted level specified in the table.</w:t>
      </w:r>
    </w:p>
    <w:p w14:paraId="3F7DEF49" w14:textId="48FB488D" w:rsidR="003B5F39" w:rsidRPr="00C655BA" w:rsidRDefault="003B5F39" w:rsidP="005F0445"/>
    <w:p w14:paraId="3A479E53" w14:textId="6928845E" w:rsidR="003B5F39" w:rsidRPr="00C655BA" w:rsidRDefault="003B5F39" w:rsidP="003B5F39">
      <w:r w:rsidRPr="00C655BA">
        <w:t xml:space="preserve">Paragraph 1.1.1—10(6)(g) requires that the presence as an ingredient or component in a food for sale of a food produced using gene technology must be expressly permitted by the Code. </w:t>
      </w:r>
      <w:r w:rsidR="00871343" w:rsidRPr="00C655BA">
        <w:t>Paragraph 1.5.2—3(b)</w:t>
      </w:r>
      <w:r w:rsidRPr="00C655BA">
        <w:t xml:space="preserve"> provides that permission in the Code for use as a processing aid also constitutes the permission required by paragraph 1.1.1—10(6)(g).</w:t>
      </w:r>
    </w:p>
    <w:p w14:paraId="15C53878" w14:textId="77777777" w:rsidR="005F0445" w:rsidRPr="00C655BA" w:rsidRDefault="005F0445" w:rsidP="005F0445"/>
    <w:p w14:paraId="49CD3A21" w14:textId="77777777" w:rsidR="005F0445" w:rsidRPr="00C655BA" w:rsidRDefault="005F0445" w:rsidP="005F0445">
      <w:pPr>
        <w:rPr>
          <w:i/>
        </w:rPr>
      </w:pPr>
      <w:r w:rsidRPr="00C655BA">
        <w:rPr>
          <w:i/>
        </w:rPr>
        <w:t>Identity and purity requirements</w:t>
      </w:r>
    </w:p>
    <w:p w14:paraId="613BE3AC" w14:textId="77777777" w:rsidR="005F0445" w:rsidRPr="00C655BA" w:rsidRDefault="005F0445" w:rsidP="005F0445"/>
    <w:p w14:paraId="519A1599" w14:textId="5D1DA22E" w:rsidR="005F0445" w:rsidRPr="00C655BA" w:rsidRDefault="005F0445" w:rsidP="005F0445">
      <w:r w:rsidRPr="00C655BA">
        <w:t xml:space="preserve">Paragraph 1.1.1—15(1)(b) requires substances used as processing aids to comply with any relevant identity and purity specifications listed in Schedule 3 of the Code. </w:t>
      </w:r>
    </w:p>
    <w:p w14:paraId="1A71A826" w14:textId="2C450ABE" w:rsidR="007A0160" w:rsidRPr="00C655BA" w:rsidRDefault="007A0160" w:rsidP="005F0445"/>
    <w:p w14:paraId="6FB9F60F" w14:textId="706ECA19" w:rsidR="007A0160" w:rsidRPr="00C655BA" w:rsidRDefault="007A0160" w:rsidP="005F0445">
      <w:r w:rsidRPr="00C655BA">
        <w:t xml:space="preserve">Subsection S3—2(1) incorporates by reference the specifications </w:t>
      </w:r>
      <w:r w:rsidRPr="00C655BA">
        <w:rPr>
          <w:rFonts w:eastAsia="Calibri" w:cs="Arial"/>
          <w:bCs/>
          <w:szCs w:val="22"/>
          <w:lang w:bidi="ar-SA"/>
        </w:rPr>
        <w:t xml:space="preserve">listed in </w:t>
      </w:r>
      <w:r w:rsidRPr="00C655BA">
        <w:t>the Joint FAO/WHO Expert Committee on Food Additives (JECFA) Combined Compendium of Food Additive Specifications (FAO JECFA Monographs 20 (2017)), and the United States Pharmacopeial Convention (2018) Food chemicals codex (11</w:t>
      </w:r>
      <w:r w:rsidRPr="00C655BA">
        <w:rPr>
          <w:vertAlign w:val="superscript"/>
        </w:rPr>
        <w:t>th</w:t>
      </w:r>
      <w:r w:rsidRPr="00C655BA">
        <w:t xml:space="preserve"> edition). These include specifications for enzyme preparations used in food processing.</w:t>
      </w:r>
    </w:p>
    <w:p w14:paraId="45CBABC2" w14:textId="6825A25C" w:rsidR="003B5F39" w:rsidRPr="00C655BA" w:rsidRDefault="003B5F39" w:rsidP="005F0445"/>
    <w:p w14:paraId="7800E6FE" w14:textId="7F3A9722" w:rsidR="003B5F39" w:rsidRPr="00C655BA" w:rsidRDefault="003B5F39" w:rsidP="003B5F39">
      <w:pPr>
        <w:rPr>
          <w:i/>
        </w:rPr>
      </w:pPr>
      <w:r w:rsidRPr="00C655BA">
        <w:rPr>
          <w:i/>
        </w:rPr>
        <w:t>Labelling requirements</w:t>
      </w:r>
    </w:p>
    <w:p w14:paraId="55AA90D6" w14:textId="77777777" w:rsidR="003B5F39" w:rsidRPr="00C655BA" w:rsidRDefault="003B5F39" w:rsidP="003B5F39"/>
    <w:p w14:paraId="0B83579C" w14:textId="4B0B1E7E" w:rsidR="003B5F39" w:rsidRPr="00C655BA" w:rsidRDefault="003B5F39" w:rsidP="003B5F39">
      <w:pPr>
        <w:rPr>
          <w:lang w:eastAsia="en-AU" w:bidi="ar-SA"/>
        </w:rPr>
      </w:pPr>
      <w:r w:rsidRPr="00C655BA">
        <w:rPr>
          <w:lang w:eastAsia="en-AU" w:bidi="ar-SA"/>
        </w:rPr>
        <w:t xml:space="preserve">Subsection 1.1.1—10(8) provides that food for sale must comply with all relevant labelling requirements imposed by the Code for that food. </w:t>
      </w:r>
    </w:p>
    <w:p w14:paraId="27161349" w14:textId="2617860B" w:rsidR="00224F25" w:rsidRPr="00C655BA" w:rsidRDefault="00224F25" w:rsidP="003B5F39">
      <w:pPr>
        <w:rPr>
          <w:lang w:eastAsia="en-AU" w:bidi="ar-SA"/>
        </w:rPr>
      </w:pPr>
    </w:p>
    <w:p w14:paraId="6F7E1C26" w14:textId="27291F0F" w:rsidR="00224F25" w:rsidRPr="00C655BA" w:rsidRDefault="00224F25" w:rsidP="003B5F39">
      <w:pPr>
        <w:rPr>
          <w:lang w:eastAsia="en-AU" w:bidi="ar-SA"/>
        </w:rPr>
      </w:pPr>
      <w:r w:rsidRPr="00C655BA">
        <w:t>Subsection 1.2.3—4(1) requires certain foods and substances to be declared when present in a food for sale. Paragraph 1.2.3—4(2)(c) states the food or substance may be present as a substance or food used as a processing aid, or an ingredient or component of such a substance or food</w:t>
      </w:r>
      <w:r w:rsidR="003F337A" w:rsidRPr="00C655BA">
        <w:t>.</w:t>
      </w:r>
    </w:p>
    <w:p w14:paraId="48C4A46F" w14:textId="77777777" w:rsidR="003B5F39" w:rsidRPr="00C655BA" w:rsidRDefault="003B5F39" w:rsidP="003B5F39">
      <w:pPr>
        <w:rPr>
          <w:lang w:eastAsia="en-AU" w:bidi="ar-SA"/>
        </w:rPr>
      </w:pPr>
    </w:p>
    <w:p w14:paraId="3AE508F9" w14:textId="77777777" w:rsidR="003B5F39" w:rsidRPr="00C655BA" w:rsidRDefault="003B5F39" w:rsidP="003B5F39">
      <w:pPr>
        <w:rPr>
          <w:lang w:eastAsia="en-AU" w:bidi="ar-SA"/>
        </w:rPr>
      </w:pPr>
      <w:r w:rsidRPr="00C655BA">
        <w:t xml:space="preserve">Paragraphs 1.2.4—3(2)(d) and (e) exempt processing aids from the requirement to be declared in the statement of ingredients, unless other requirements prevail. </w:t>
      </w:r>
    </w:p>
    <w:p w14:paraId="7F95F957" w14:textId="77777777" w:rsidR="003B5F39" w:rsidRPr="00C655BA" w:rsidRDefault="003B5F39" w:rsidP="003B5F39">
      <w:pPr>
        <w:rPr>
          <w:lang w:eastAsia="en-AU" w:bidi="ar-SA"/>
        </w:rPr>
      </w:pPr>
    </w:p>
    <w:p w14:paraId="378B8A59" w14:textId="3A5EACB3" w:rsidR="003B5F39" w:rsidRPr="00C655BA" w:rsidRDefault="003B5F39" w:rsidP="003B5F39">
      <w:pPr>
        <w:rPr>
          <w:lang w:eastAsia="en-AU" w:bidi="ar-SA"/>
        </w:rPr>
      </w:pPr>
      <w:r w:rsidRPr="00C655BA">
        <w:t>Section 1.5.2—4 requires processing aids that are</w:t>
      </w:r>
      <w:r w:rsidR="00761222" w:rsidRPr="00C655BA">
        <w:t>, or have as ingredients,</w:t>
      </w:r>
      <w:r w:rsidRPr="00C655BA">
        <w:t xml:space="preserve"> foods produced using gene technology to be labelled ‘genetically modified’, where novel DNA and/or novel protein from the processing aid remains present in the final food. The requirement applies to foods for sale that consist of or have as an ingredient, food that is a genetically modified food. The requirements imposed by section 1.5.2—4 generally apply only to foods for retail sale and to foods sold to a caterer under subsection</w:t>
      </w:r>
      <w:r w:rsidR="009E7911" w:rsidRPr="00C655BA">
        <w:t>s</w:t>
      </w:r>
      <w:r w:rsidRPr="00C655BA">
        <w:t xml:space="preserve"> 1.2.1—8(1) </w:t>
      </w:r>
      <w:r w:rsidR="009E7911" w:rsidRPr="00C655BA">
        <w:t xml:space="preserve">and 1.2.1—9(3), </w:t>
      </w:r>
      <w:r w:rsidRPr="00C655BA">
        <w:t>and section 1.2.1—15 respectively.</w:t>
      </w:r>
    </w:p>
    <w:p w14:paraId="2122B4A0" w14:textId="0208240F" w:rsidR="003B5F39" w:rsidRPr="00C655BA" w:rsidRDefault="003B5F39" w:rsidP="003B5F39">
      <w:pPr>
        <w:pStyle w:val="Heading3"/>
      </w:pPr>
      <w:bookmarkStart w:id="28" w:name="_Toc526345341"/>
      <w:bookmarkStart w:id="29" w:name="_Toc9433808"/>
      <w:bookmarkStart w:id="30" w:name="_Toc17466246"/>
      <w:bookmarkStart w:id="31" w:name="_Toc41314089"/>
      <w:r w:rsidRPr="00C655BA">
        <w:t>1.3.1</w:t>
      </w:r>
      <w:r w:rsidRPr="00C655BA">
        <w:tab/>
        <w:t>International standards</w:t>
      </w:r>
      <w:bookmarkEnd w:id="28"/>
      <w:bookmarkEnd w:id="29"/>
      <w:bookmarkEnd w:id="30"/>
      <w:bookmarkEnd w:id="31"/>
    </w:p>
    <w:p w14:paraId="4B782202" w14:textId="6831BF51" w:rsidR="003B5F39" w:rsidRPr="00C655BA" w:rsidRDefault="00017C40" w:rsidP="003B5F39">
      <w:pPr>
        <w:tabs>
          <w:tab w:val="left" w:pos="993"/>
        </w:tabs>
      </w:pPr>
      <w:r w:rsidRPr="00C655BA">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w:t>
      </w:r>
      <w:r w:rsidR="003B5F39" w:rsidRPr="00C655BA">
        <w:t>The Codex Alimentarius</w:t>
      </w:r>
      <w:r w:rsidR="00D63BE5" w:rsidRPr="00C655BA">
        <w:t xml:space="preserve"> Commission </w:t>
      </w:r>
      <w:r w:rsidR="003B5F39" w:rsidRPr="00C655BA">
        <w:t>does not establish standards for processing aids or for enzymes. Individual countries regulate the use of enzymes differently to the Code. However, there are internationally recognised specifications for enzymes</w:t>
      </w:r>
      <w:r w:rsidR="004E0981" w:rsidRPr="00C655BA">
        <w:t>, as set out above</w:t>
      </w:r>
      <w:r w:rsidR="003B5F39" w:rsidRPr="00C655BA">
        <w:t xml:space="preserve">. These enzyme specifications are established by JECFA </w:t>
      </w:r>
      <w:r w:rsidR="003B5F39" w:rsidRPr="00C655BA">
        <w:rPr>
          <w:noProof/>
        </w:rPr>
        <w:t>(FAO/WHO 2017)</w:t>
      </w:r>
      <w:r w:rsidR="003B5F39" w:rsidRPr="00C655BA">
        <w:t xml:space="preserve"> and the Food Chemicals Codex (Food Chemicals Codex 2018).</w:t>
      </w:r>
    </w:p>
    <w:p w14:paraId="03E1ED3F" w14:textId="77777777" w:rsidR="00BE01CB" w:rsidRPr="00C655BA" w:rsidRDefault="00BE01CB" w:rsidP="0073387A">
      <w:pPr>
        <w:pStyle w:val="Heading3"/>
      </w:pPr>
      <w:bookmarkStart w:id="32" w:name="_Toc41314090"/>
      <w:r w:rsidRPr="00C655BA">
        <w:t>1.3.2</w:t>
      </w:r>
      <w:r w:rsidRPr="00C655BA">
        <w:tab/>
        <w:t>EU regulations</w:t>
      </w:r>
      <w:bookmarkEnd w:id="32"/>
    </w:p>
    <w:p w14:paraId="654D3C4D" w14:textId="5DDCA67B" w:rsidR="00BE01CB" w:rsidRPr="00C655BA" w:rsidRDefault="00BE01CB" w:rsidP="00BE01CB">
      <w:pPr>
        <w:tabs>
          <w:tab w:val="left" w:pos="993"/>
        </w:tabs>
      </w:pPr>
      <w:r w:rsidRPr="00C655BA">
        <w:t xml:space="preserve">Regulation (EC) No 1332/2008 (which became fully effective from January 2010) </w:t>
      </w:r>
      <w:r w:rsidR="00A24A40" w:rsidRPr="00C655BA">
        <w:t xml:space="preserve">(the Regulation) </w:t>
      </w:r>
      <w:r w:rsidRPr="00C655BA">
        <w:t xml:space="preserve">harmonises for the first time the rules for food enzymes in the European Union (EU). Previous to </w:t>
      </w:r>
      <w:r w:rsidR="00A24A40" w:rsidRPr="00C655BA">
        <w:t xml:space="preserve">the </w:t>
      </w:r>
      <w:r w:rsidR="00932DF0" w:rsidRPr="00C655BA">
        <w:t>R</w:t>
      </w:r>
      <w:r w:rsidRPr="00C655BA">
        <w:t xml:space="preserve">egulation, food enzymes used as processing aids were not regulated at EU level. </w:t>
      </w:r>
    </w:p>
    <w:p w14:paraId="5F0F4EFB" w14:textId="77777777" w:rsidR="00BE01CB" w:rsidRPr="00C655BA" w:rsidRDefault="00BE01CB" w:rsidP="00BE01CB">
      <w:pPr>
        <w:tabs>
          <w:tab w:val="left" w:pos="993"/>
        </w:tabs>
      </w:pPr>
    </w:p>
    <w:p w14:paraId="6955DA6F" w14:textId="71CC3ECD" w:rsidR="00BE01CB" w:rsidRPr="00C655BA" w:rsidRDefault="00BE01CB" w:rsidP="00BE01CB">
      <w:pPr>
        <w:tabs>
          <w:tab w:val="left" w:pos="993"/>
        </w:tabs>
      </w:pPr>
      <w:r w:rsidRPr="00C655BA">
        <w:t xml:space="preserve">According to the </w:t>
      </w:r>
      <w:r w:rsidR="00A24A40" w:rsidRPr="00C655BA">
        <w:t>Regulation</w:t>
      </w:r>
      <w:r w:rsidRPr="00C655BA">
        <w:t xml:space="preserve">, all food enzymes currently on the EU market, as well as new food enzymes, are subject to a safety evaluation by the European Food Safety Authority (EFSA) and subsequently approved by </w:t>
      </w:r>
      <w:r w:rsidRPr="00C655BA">
        <w:lastRenderedPageBreak/>
        <w:t>the European Commission by means of a</w:t>
      </w:r>
      <w:r w:rsidR="00B115B1">
        <w:t>n E</w:t>
      </w:r>
      <w:r w:rsidRPr="00C655BA">
        <w:t xml:space="preserve">U list. Currently, there is no </w:t>
      </w:r>
      <w:r w:rsidR="00B115B1">
        <w:t>E</w:t>
      </w:r>
      <w:r w:rsidRPr="00C655BA">
        <w:t xml:space="preserve">U list of authorised food enzymes. Until the establishment of such a list (anticipated for release in 2020- 2021), EU countries' legislation applies. </w:t>
      </w:r>
    </w:p>
    <w:p w14:paraId="1DA9B9B4" w14:textId="77777777" w:rsidR="00BE01CB" w:rsidRPr="00C655BA" w:rsidRDefault="00BE01CB" w:rsidP="00BE01CB">
      <w:pPr>
        <w:tabs>
          <w:tab w:val="left" w:pos="993"/>
        </w:tabs>
      </w:pPr>
    </w:p>
    <w:p w14:paraId="1345FF04" w14:textId="77777777" w:rsidR="00BE01CB" w:rsidRPr="00C655BA" w:rsidRDefault="00BE01CB" w:rsidP="00BE01CB">
      <w:pPr>
        <w:tabs>
          <w:tab w:val="left" w:pos="993"/>
        </w:tabs>
      </w:pPr>
      <w:r w:rsidRPr="00C655BA">
        <w:t xml:space="preserve">Within the EU, France and Denmark have required safety evaluations for enzymes used as processing aids before they could be used in food production. Prior authorisation for use in these two countries is taken into consideration as part of the evaluation for inclusion on the Union list, and may streamline the evaluation process. </w:t>
      </w:r>
    </w:p>
    <w:p w14:paraId="7F550102" w14:textId="77777777" w:rsidR="00BE01CB" w:rsidRPr="00C655BA" w:rsidRDefault="00BE01CB" w:rsidP="00BE01CB">
      <w:pPr>
        <w:tabs>
          <w:tab w:val="left" w:pos="993"/>
        </w:tabs>
      </w:pPr>
    </w:p>
    <w:p w14:paraId="7B14B1A5" w14:textId="77777777" w:rsidR="00BE01CB" w:rsidRPr="00C655BA" w:rsidRDefault="00BE01CB" w:rsidP="00BE01CB">
      <w:pPr>
        <w:tabs>
          <w:tab w:val="left" w:pos="993"/>
        </w:tabs>
      </w:pPr>
      <w:r w:rsidRPr="00C655BA">
        <w:t>In France, applications to permit the use of food enzymes must be prepared as per EFSA guidance</w:t>
      </w:r>
      <w:r w:rsidRPr="00C655BA">
        <w:rPr>
          <w:rStyle w:val="FootnoteReference"/>
        </w:rPr>
        <w:footnoteReference w:id="3"/>
      </w:r>
      <w:r w:rsidRPr="00C655BA">
        <w:t xml:space="preserve"> and submitted to the French Agency for Food, Environmental and Occupational Health and Safety (ANSES) for a safety evaluation. If authorised for use, the enzyme is included in the </w:t>
      </w:r>
      <w:hyperlink r:id="rId23" w:history="1">
        <w:r w:rsidRPr="00C655BA">
          <w:rPr>
            <w:rStyle w:val="Hyperlink"/>
            <w:i/>
          </w:rPr>
          <w:t>French positive list for processing aids, including food enzymes</w:t>
        </w:r>
      </w:hyperlink>
      <w:r w:rsidRPr="00C655BA">
        <w:rPr>
          <w:i/>
        </w:rPr>
        <w:t>.</w:t>
      </w:r>
      <w:r w:rsidRPr="00C655BA">
        <w:t xml:space="preserve"> </w:t>
      </w:r>
    </w:p>
    <w:p w14:paraId="63EFF3F6" w14:textId="77777777" w:rsidR="00BE01CB" w:rsidRPr="00C655BA" w:rsidRDefault="00BE01CB" w:rsidP="00BE01CB">
      <w:pPr>
        <w:tabs>
          <w:tab w:val="left" w:pos="993"/>
        </w:tabs>
      </w:pPr>
    </w:p>
    <w:p w14:paraId="076F094D" w14:textId="747D2B2E" w:rsidR="00BE01CB" w:rsidRPr="00C655BA" w:rsidRDefault="00BE01CB" w:rsidP="00BE01CB">
      <w:pPr>
        <w:tabs>
          <w:tab w:val="left" w:pos="993"/>
        </w:tabs>
      </w:pPr>
      <w:r w:rsidRPr="00C655BA">
        <w:t xml:space="preserve">In Denmark, applications submitted as per the same guidance are assessed by the Danish Veterinary and Food Administration. Approved food enzymes are not published on a positive list, rather, the approval for each individual food enzyme is granted directly to the applicant. </w:t>
      </w:r>
    </w:p>
    <w:p w14:paraId="67240E47" w14:textId="0EADD2F6" w:rsidR="00596C8C" w:rsidRPr="00C655BA" w:rsidRDefault="00596C8C" w:rsidP="0073387A">
      <w:pPr>
        <w:pStyle w:val="Heading3"/>
      </w:pPr>
      <w:bookmarkStart w:id="33" w:name="_Toc41314091"/>
      <w:r w:rsidRPr="00C655BA">
        <w:t>1.3.3</w:t>
      </w:r>
      <w:r w:rsidRPr="00C655BA">
        <w:tab/>
      </w:r>
      <w:r w:rsidR="003D2462" w:rsidRPr="00C655BA">
        <w:t xml:space="preserve">Mexican </w:t>
      </w:r>
      <w:r w:rsidR="00F858C6" w:rsidRPr="00C655BA">
        <w:t>regulations</w:t>
      </w:r>
      <w:bookmarkEnd w:id="33"/>
      <w:r w:rsidR="00F858C6" w:rsidRPr="00C655BA">
        <w:t xml:space="preserve"> </w:t>
      </w:r>
    </w:p>
    <w:p w14:paraId="086B3780" w14:textId="4EF083E7" w:rsidR="0073387A" w:rsidRPr="00C655BA" w:rsidRDefault="00F858C6" w:rsidP="0073387A">
      <w:r w:rsidRPr="00C655BA">
        <w:rPr>
          <w:bCs/>
        </w:rPr>
        <w:t xml:space="preserve">In Mexico, </w:t>
      </w:r>
      <w:r w:rsidR="003D2462" w:rsidRPr="00C655BA">
        <w:rPr>
          <w:bCs/>
        </w:rPr>
        <w:t>applications comprise technical dossiers and, if approved, the food enzymes are included in the positive list</w:t>
      </w:r>
      <w:r w:rsidR="00E2206A" w:rsidRPr="00C655BA">
        <w:t xml:space="preserve"> </w:t>
      </w:r>
      <w:hyperlink r:id="rId24" w:history="1">
        <w:r w:rsidR="00E2206A" w:rsidRPr="00C655BA">
          <w:rPr>
            <w:rStyle w:val="Hyperlink"/>
            <w:i/>
          </w:rPr>
          <w:t>An agreement that establishes the substances allowed as additives and processing aids in foods, beverages and nutritional supplements (Annex VI Enzymes)</w:t>
        </w:r>
      </w:hyperlink>
      <w:r w:rsidR="00E2206A" w:rsidRPr="00C655BA">
        <w:t xml:space="preserve"> </w:t>
      </w:r>
      <w:r w:rsidR="003D2462" w:rsidRPr="00C655BA">
        <w:rPr>
          <w:bCs/>
        </w:rPr>
        <w:t xml:space="preserve">maintained and updated by the Federal Commission for Protection against Sanitary Risks (COFEPRIS), which is the operational arm of the </w:t>
      </w:r>
      <w:r w:rsidR="009B0964" w:rsidRPr="00C655BA">
        <w:rPr>
          <w:bCs/>
        </w:rPr>
        <w:t>Secretariat of Health (SALUD</w:t>
      </w:r>
      <w:r w:rsidR="009B0964" w:rsidRPr="00C655BA">
        <w:t>)</w:t>
      </w:r>
      <w:r w:rsidR="003D2462" w:rsidRPr="00C655BA">
        <w:t>.</w:t>
      </w:r>
      <w:r w:rsidR="009B0964" w:rsidRPr="00C655BA">
        <w:t xml:space="preserve"> </w:t>
      </w:r>
    </w:p>
    <w:p w14:paraId="44806D65" w14:textId="3662D3FC" w:rsidR="007A53BF" w:rsidRPr="00C655BA" w:rsidRDefault="007A53BF" w:rsidP="0073387A">
      <w:pPr>
        <w:pStyle w:val="Heading2"/>
        <w:rPr>
          <w:u w:color="FFFF00"/>
        </w:rPr>
      </w:pPr>
      <w:bookmarkStart w:id="34" w:name="_Toc41314092"/>
      <w:r w:rsidRPr="00C655BA">
        <w:rPr>
          <w:u w:color="FFFF00"/>
        </w:rPr>
        <w:t>1.4</w:t>
      </w:r>
      <w:r w:rsidRPr="00C655BA">
        <w:rPr>
          <w:u w:color="FFFF00"/>
        </w:rPr>
        <w:tab/>
        <w:t xml:space="preserve">Reasons for accepting </w:t>
      </w:r>
      <w:r w:rsidR="007A7E9B" w:rsidRPr="00C655BA">
        <w:rPr>
          <w:u w:color="FFFF00"/>
        </w:rPr>
        <w:t>a</w:t>
      </w:r>
      <w:r w:rsidRPr="00C655BA">
        <w:rPr>
          <w:u w:color="FFFF00"/>
        </w:rPr>
        <w:t>pplication</w:t>
      </w:r>
      <w:bookmarkEnd w:id="24"/>
      <w:bookmarkEnd w:id="34"/>
      <w:r w:rsidRPr="00C655BA">
        <w:rPr>
          <w:u w:color="FFFF00"/>
        </w:rPr>
        <w:t xml:space="preserve"> </w:t>
      </w:r>
      <w:bookmarkEnd w:id="25"/>
      <w:bookmarkEnd w:id="26"/>
    </w:p>
    <w:p w14:paraId="73C3F7BE" w14:textId="78C82547" w:rsidR="005F0445" w:rsidRPr="00C655BA" w:rsidRDefault="005F0445" w:rsidP="005F0445">
      <w:pPr>
        <w:rPr>
          <w:color w:val="000000" w:themeColor="text1"/>
        </w:rPr>
      </w:pPr>
      <w:bookmarkStart w:id="35" w:name="_Toc370223469"/>
      <w:bookmarkEnd w:id="27"/>
      <w:r w:rsidRPr="00C655BA">
        <w:rPr>
          <w:color w:val="000000" w:themeColor="text1"/>
        </w:rPr>
        <w:t>The application was accepted for assessment because:</w:t>
      </w:r>
    </w:p>
    <w:p w14:paraId="40041774" w14:textId="77777777" w:rsidR="005F0445" w:rsidRPr="00C655BA" w:rsidRDefault="005F0445" w:rsidP="005F0445">
      <w:pPr>
        <w:rPr>
          <w:color w:val="000000" w:themeColor="text1"/>
        </w:rPr>
      </w:pPr>
    </w:p>
    <w:p w14:paraId="7804987A" w14:textId="6E2DD9C5" w:rsidR="005F0445" w:rsidRPr="00C655BA" w:rsidRDefault="005F0445" w:rsidP="005F0445">
      <w:pPr>
        <w:numPr>
          <w:ilvl w:val="0"/>
          <w:numId w:val="5"/>
        </w:numPr>
        <w:ind w:left="360"/>
        <w:rPr>
          <w:color w:val="000000" w:themeColor="text1"/>
        </w:rPr>
      </w:pPr>
      <w:r w:rsidRPr="00C655BA">
        <w:rPr>
          <w:color w:val="000000" w:themeColor="text1"/>
        </w:rPr>
        <w:t>it complied with the procedural requirements under subsection 22(2) of the FSANZ Act and</w:t>
      </w:r>
    </w:p>
    <w:p w14:paraId="635A6A44" w14:textId="77777777" w:rsidR="005F0445" w:rsidRPr="00C655BA" w:rsidRDefault="005F0445" w:rsidP="005F0445">
      <w:pPr>
        <w:numPr>
          <w:ilvl w:val="0"/>
          <w:numId w:val="5"/>
        </w:numPr>
        <w:ind w:left="360"/>
        <w:rPr>
          <w:color w:val="000000" w:themeColor="text1"/>
        </w:rPr>
      </w:pPr>
      <w:r w:rsidRPr="00C655BA">
        <w:rPr>
          <w:color w:val="000000" w:themeColor="text1"/>
        </w:rPr>
        <w:t>it related to a matter that might be developed as a food regulatory measure.</w:t>
      </w:r>
    </w:p>
    <w:p w14:paraId="1E3FDD3D" w14:textId="77777777" w:rsidR="007A53BF" w:rsidRPr="00C655BA" w:rsidRDefault="007A53BF" w:rsidP="00CE59AA">
      <w:pPr>
        <w:pStyle w:val="Heading2"/>
      </w:pPr>
      <w:bookmarkStart w:id="36" w:name="_Toc41314093"/>
      <w:r w:rsidRPr="00C655BA">
        <w:t>1.5</w:t>
      </w:r>
      <w:r w:rsidRPr="00C655BA">
        <w:tab/>
        <w:t>Procedure for assessment</w:t>
      </w:r>
      <w:bookmarkEnd w:id="35"/>
      <w:bookmarkEnd w:id="36"/>
    </w:p>
    <w:p w14:paraId="1317425B" w14:textId="3E111A1E" w:rsidR="00AF397D" w:rsidRPr="00C655BA" w:rsidRDefault="00AF397D" w:rsidP="00AF397D">
      <w:r w:rsidRPr="00C655BA">
        <w:t xml:space="preserve">The </w:t>
      </w:r>
      <w:r w:rsidR="007A7E9B" w:rsidRPr="00C655BA">
        <w:t>a</w:t>
      </w:r>
      <w:r w:rsidRPr="00C655BA">
        <w:t>pplication was assessed under the General Procedure.</w:t>
      </w:r>
    </w:p>
    <w:p w14:paraId="72C3A9C5" w14:textId="0EED4934" w:rsidR="001C7899" w:rsidRPr="00C655BA" w:rsidRDefault="001C7899" w:rsidP="00ED7BCC">
      <w:pPr>
        <w:pStyle w:val="Heading2"/>
      </w:pPr>
      <w:bookmarkStart w:id="37" w:name="_Toc41314094"/>
      <w:r w:rsidRPr="00C655BA">
        <w:t>1.6</w:t>
      </w:r>
      <w:r w:rsidRPr="00C655BA">
        <w:tab/>
        <w:t>Decision</w:t>
      </w:r>
      <w:bookmarkEnd w:id="37"/>
    </w:p>
    <w:p w14:paraId="7C518F3B" w14:textId="2DBFD8EF" w:rsidR="00C8675E" w:rsidRPr="00C655BA" w:rsidRDefault="00C8675E" w:rsidP="0019554F">
      <w:r w:rsidRPr="00C655BA">
        <w:t xml:space="preserve">The food technology </w:t>
      </w:r>
      <w:r w:rsidR="00C369FA" w:rsidRPr="00C655BA">
        <w:t xml:space="preserve">component </w:t>
      </w:r>
      <w:r w:rsidRPr="00C655BA">
        <w:t xml:space="preserve">of the </w:t>
      </w:r>
      <w:r w:rsidR="00C369FA" w:rsidRPr="00C655BA">
        <w:t xml:space="preserve">Risk and Technical Assessment Report </w:t>
      </w:r>
      <w:r w:rsidRPr="00C655BA">
        <w:t xml:space="preserve">concluded that the </w:t>
      </w:r>
      <w:r w:rsidR="007A3F1C" w:rsidRPr="00C655BA">
        <w:t>enzyme</w:t>
      </w:r>
      <w:r w:rsidR="00045CC0" w:rsidRPr="00C655BA">
        <w:t xml:space="preserve"> </w:t>
      </w:r>
      <w:r w:rsidRPr="00C655BA">
        <w:t>meets its stated purpose</w:t>
      </w:r>
      <w:r w:rsidR="0019554F" w:rsidRPr="00C655BA">
        <w:t xml:space="preserve">, which is to </w:t>
      </w:r>
      <w:r w:rsidR="00280B38" w:rsidRPr="00C655BA">
        <w:t>aid in starch processing and the production of potable alcohol.</w:t>
      </w:r>
      <w:r w:rsidRPr="00C655BA">
        <w:t xml:space="preserve"> The risk assessment concluded that, in the absence of any identifiable hazard, an ADI of ‘not specified’ is appropriate for the enzyme. </w:t>
      </w:r>
      <w:r w:rsidR="00280B38" w:rsidRPr="00C655BA">
        <w:rPr>
          <w:lang w:bidi="ar-SA"/>
        </w:rPr>
        <w:t xml:space="preserve">Bioinformatic analyses indicated that the enzyme has no significant homology with any known toxins and is unlikely to pose </w:t>
      </w:r>
      <w:r w:rsidR="00113F95" w:rsidRPr="00C655BA">
        <w:rPr>
          <w:lang w:bidi="ar-SA"/>
        </w:rPr>
        <w:t xml:space="preserve">a </w:t>
      </w:r>
      <w:r w:rsidR="00280B38" w:rsidRPr="00C655BA">
        <w:rPr>
          <w:lang w:bidi="ar-SA"/>
        </w:rPr>
        <w:t>toxi</w:t>
      </w:r>
      <w:r w:rsidR="00514700" w:rsidRPr="00C655BA">
        <w:rPr>
          <w:lang w:bidi="ar-SA"/>
        </w:rPr>
        <w:t>genic</w:t>
      </w:r>
      <w:r w:rsidR="00280B38" w:rsidRPr="00C655BA">
        <w:rPr>
          <w:lang w:bidi="ar-SA"/>
        </w:rPr>
        <w:t xml:space="preserve"> concern. </w:t>
      </w:r>
      <w:r w:rsidR="002B4FED" w:rsidRPr="00C655BA">
        <w:rPr>
          <w:lang w:bidi="ar-SA"/>
        </w:rPr>
        <w:t xml:space="preserve">The risk of food allergy from consumption of alpha-amylase is considered to be low. </w:t>
      </w:r>
      <w:r w:rsidRPr="00C655BA">
        <w:t xml:space="preserve">Therefore, FSANZ </w:t>
      </w:r>
      <w:r w:rsidR="00B05863" w:rsidRPr="00C655BA">
        <w:t xml:space="preserve">decided to permit </w:t>
      </w:r>
      <w:r w:rsidRPr="00C655BA">
        <w:t>the use of the enzyme as a processing aid for its stated purpose.</w:t>
      </w:r>
    </w:p>
    <w:p w14:paraId="00BBCFDE" w14:textId="77777777" w:rsidR="00C8675E" w:rsidRPr="00C655BA" w:rsidRDefault="00C8675E" w:rsidP="00C8675E"/>
    <w:p w14:paraId="5754D736" w14:textId="74CAFD2A" w:rsidR="001C7899" w:rsidRPr="00C655BA" w:rsidRDefault="001C7899" w:rsidP="001C7899">
      <w:r w:rsidRPr="00C655BA">
        <w:t xml:space="preserve">The draft variation as proposed </w:t>
      </w:r>
      <w:r w:rsidR="005F0445" w:rsidRPr="00C655BA">
        <w:t xml:space="preserve">following </w:t>
      </w:r>
      <w:r w:rsidRPr="00C655BA">
        <w:t xml:space="preserve">assessment </w:t>
      </w:r>
      <w:r w:rsidR="005F0445" w:rsidRPr="00C655BA">
        <w:t xml:space="preserve">was </w:t>
      </w:r>
      <w:r w:rsidRPr="00C655BA">
        <w:t xml:space="preserve">approved </w:t>
      </w:r>
      <w:r w:rsidR="00AC48C1" w:rsidRPr="00C655BA">
        <w:t>without change</w:t>
      </w:r>
      <w:r w:rsidR="00893F60" w:rsidRPr="00C655BA">
        <w:t xml:space="preserve"> after the consideration of submissions. The approved draft variation</w:t>
      </w:r>
      <w:r w:rsidR="009F6C6D" w:rsidRPr="00C655BA">
        <w:t xml:space="preserve"> </w:t>
      </w:r>
      <w:r w:rsidR="005F0445" w:rsidRPr="00C655BA">
        <w:t xml:space="preserve">is </w:t>
      </w:r>
      <w:r w:rsidRPr="00C655BA">
        <w:t xml:space="preserve">at Attachment A. </w:t>
      </w:r>
      <w:r w:rsidR="00254EEF" w:rsidRPr="00C655BA">
        <w:t>The approved variation take</w:t>
      </w:r>
      <w:r w:rsidR="005F0445" w:rsidRPr="00C655BA">
        <w:t>s</w:t>
      </w:r>
      <w:r w:rsidR="00254EEF" w:rsidRPr="00C655BA">
        <w:t xml:space="preserve"> effect on gazettal.</w:t>
      </w:r>
    </w:p>
    <w:p w14:paraId="2A5F33CA" w14:textId="77777777" w:rsidR="00D819CE" w:rsidRPr="00C655BA" w:rsidRDefault="00D819CE" w:rsidP="001C7899"/>
    <w:p w14:paraId="5F6F5474" w14:textId="18C27580" w:rsidR="00893F60" w:rsidRPr="00C655BA" w:rsidRDefault="001C7899" w:rsidP="001C7899">
      <w:r w:rsidRPr="00C655BA">
        <w:t>The related explanatory statement is at Attachment B. An explanatory statement is required to accompany an instrument if it is lodged on the Federal Register of Legislation.</w:t>
      </w:r>
    </w:p>
    <w:p w14:paraId="7296F68A" w14:textId="77777777" w:rsidR="0012388D" w:rsidRPr="00C655BA" w:rsidRDefault="007A53BF" w:rsidP="00755F02">
      <w:pPr>
        <w:pStyle w:val="Heading1"/>
      </w:pPr>
      <w:bookmarkStart w:id="38" w:name="_Toc41314095"/>
      <w:bookmarkStart w:id="39" w:name="_Toc11735630"/>
      <w:bookmarkStart w:id="40" w:name="_Toc29883114"/>
      <w:bookmarkStart w:id="41" w:name="_Toc41906801"/>
      <w:bookmarkStart w:id="42" w:name="_Toc41907548"/>
      <w:bookmarkStart w:id="43" w:name="_Toc120358578"/>
      <w:bookmarkStart w:id="44" w:name="_Toc175381435"/>
      <w:bookmarkEnd w:id="4"/>
      <w:bookmarkEnd w:id="5"/>
      <w:bookmarkEnd w:id="6"/>
      <w:bookmarkEnd w:id="7"/>
      <w:bookmarkEnd w:id="8"/>
      <w:r w:rsidRPr="00C655BA">
        <w:lastRenderedPageBreak/>
        <w:t>2</w:t>
      </w:r>
      <w:r w:rsidR="00AC428E" w:rsidRPr="00C655BA">
        <w:tab/>
      </w:r>
      <w:r w:rsidR="00AF387F" w:rsidRPr="00C655BA">
        <w:t xml:space="preserve">Summary </w:t>
      </w:r>
      <w:r w:rsidR="00AF387F" w:rsidRPr="00C655BA">
        <w:rPr>
          <w:u w:color="FFFF00"/>
        </w:rPr>
        <w:t>of</w:t>
      </w:r>
      <w:r w:rsidR="00AF387F" w:rsidRPr="00C655BA">
        <w:t xml:space="preserve"> the findings</w:t>
      </w:r>
      <w:bookmarkEnd w:id="38"/>
    </w:p>
    <w:p w14:paraId="247D06DE" w14:textId="77777777" w:rsidR="007A53BF" w:rsidRPr="00C655BA" w:rsidRDefault="007A53BF" w:rsidP="007A53BF">
      <w:pPr>
        <w:pStyle w:val="Heading2"/>
      </w:pPr>
      <w:bookmarkStart w:id="45" w:name="_Toc300933438"/>
      <w:bookmarkStart w:id="46" w:name="_Toc370223471"/>
      <w:bookmarkStart w:id="47" w:name="_Toc370225386"/>
      <w:bookmarkStart w:id="48" w:name="_Toc41314096"/>
      <w:bookmarkStart w:id="49" w:name="_Toc286391009"/>
      <w:bookmarkStart w:id="50" w:name="_Toc300933425"/>
      <w:bookmarkStart w:id="51" w:name="_Toc309291838"/>
      <w:bookmarkStart w:id="52" w:name="_Toc309385455"/>
      <w:bookmarkStart w:id="53" w:name="_Toc120358583"/>
      <w:bookmarkStart w:id="54" w:name="_Toc175381440"/>
      <w:r w:rsidRPr="00C655BA">
        <w:t>2.1</w:t>
      </w:r>
      <w:r w:rsidRPr="00C655BA">
        <w:tab/>
        <w:t xml:space="preserve">Summary of issues raised </w:t>
      </w:r>
      <w:bookmarkEnd w:id="45"/>
      <w:r w:rsidRPr="00C655BA">
        <w:t>in submissions</w:t>
      </w:r>
      <w:bookmarkEnd w:id="46"/>
      <w:bookmarkEnd w:id="47"/>
      <w:bookmarkEnd w:id="48"/>
    </w:p>
    <w:p w14:paraId="2F310239" w14:textId="1945AD5D" w:rsidR="00F37D94" w:rsidRPr="00C655BA" w:rsidRDefault="00BD4269" w:rsidP="00BD4269">
      <w:pPr>
        <w:rPr>
          <w:lang w:bidi="ar-SA"/>
        </w:rPr>
      </w:pPr>
      <w:bookmarkStart w:id="55" w:name="_Toc370223472"/>
      <w:bookmarkStart w:id="56" w:name="_Toc370225387"/>
      <w:bookmarkStart w:id="57" w:name="_Toc309291812"/>
      <w:bookmarkStart w:id="58" w:name="_Toc175381442"/>
      <w:bookmarkEnd w:id="49"/>
      <w:bookmarkEnd w:id="50"/>
      <w:bookmarkEnd w:id="51"/>
      <w:bookmarkEnd w:id="52"/>
      <w:bookmarkEnd w:id="53"/>
      <w:bookmarkEnd w:id="54"/>
      <w:r w:rsidRPr="00C655BA">
        <w:rPr>
          <w:lang w:bidi="ar-SA"/>
        </w:rPr>
        <w:t xml:space="preserve">FSANZ called for submissions on a proposed draft variation on </w:t>
      </w:r>
      <w:r w:rsidR="00224F25" w:rsidRPr="00C655BA">
        <w:rPr>
          <w:lang w:bidi="ar-SA"/>
        </w:rPr>
        <w:t>11 February 2020</w:t>
      </w:r>
      <w:r w:rsidRPr="00C655BA">
        <w:rPr>
          <w:lang w:bidi="ar-SA"/>
        </w:rPr>
        <w:t xml:space="preserve">. </w:t>
      </w:r>
      <w:r w:rsidR="003F337A" w:rsidRPr="00C655BA">
        <w:rPr>
          <w:lang w:bidi="ar-SA"/>
        </w:rPr>
        <w:t>Three</w:t>
      </w:r>
      <w:r w:rsidRPr="00C655BA">
        <w:rPr>
          <w:lang w:bidi="ar-SA"/>
        </w:rPr>
        <w:t xml:space="preserve">  submissions were received</w:t>
      </w:r>
      <w:r w:rsidR="00363AB1" w:rsidRPr="00C655BA">
        <w:rPr>
          <w:lang w:bidi="ar-SA"/>
        </w:rPr>
        <w:t xml:space="preserve">, </w:t>
      </w:r>
      <w:r w:rsidR="003F337A" w:rsidRPr="00C655BA">
        <w:rPr>
          <w:lang w:bidi="ar-SA"/>
        </w:rPr>
        <w:t>two</w:t>
      </w:r>
      <w:r w:rsidR="00363AB1" w:rsidRPr="00C655BA">
        <w:rPr>
          <w:lang w:bidi="ar-SA"/>
        </w:rPr>
        <w:t xml:space="preserve"> </w:t>
      </w:r>
      <w:r w:rsidRPr="00C655BA">
        <w:rPr>
          <w:lang w:bidi="ar-SA"/>
        </w:rPr>
        <w:t>from government agencies</w:t>
      </w:r>
      <w:r w:rsidR="003F337A" w:rsidRPr="00C655BA">
        <w:rPr>
          <w:lang w:bidi="ar-SA"/>
        </w:rPr>
        <w:t xml:space="preserve"> and one from industry. All </w:t>
      </w:r>
      <w:r w:rsidR="002E39B2" w:rsidRPr="00C655BA">
        <w:rPr>
          <w:lang w:bidi="ar-SA"/>
        </w:rPr>
        <w:t>supported</w:t>
      </w:r>
      <w:r w:rsidR="00F37D94" w:rsidRPr="00C655BA">
        <w:rPr>
          <w:lang w:bidi="ar-SA"/>
        </w:rPr>
        <w:t xml:space="preserve"> </w:t>
      </w:r>
      <w:r w:rsidRPr="00C655BA">
        <w:rPr>
          <w:lang w:bidi="ar-SA"/>
        </w:rPr>
        <w:t>the application (</w:t>
      </w:r>
      <w:r w:rsidRPr="00C655BA">
        <w:t>Table 1).</w:t>
      </w:r>
    </w:p>
    <w:p w14:paraId="24261C57" w14:textId="44932F80" w:rsidR="004B1AFA" w:rsidRPr="00C655BA" w:rsidRDefault="004B1AFA" w:rsidP="00D555F3">
      <w:pPr>
        <w:rPr>
          <w:lang w:bidi="ar-SA"/>
        </w:rPr>
      </w:pPr>
    </w:p>
    <w:p w14:paraId="18E79C79" w14:textId="7CBB5C86" w:rsidR="004B1AFA" w:rsidRPr="00C655BA" w:rsidRDefault="004B1AFA" w:rsidP="004B1AFA">
      <w:pPr>
        <w:pStyle w:val="FSTableTitle"/>
        <w:keepNext/>
        <w:widowControl/>
        <w:rPr>
          <w:rFonts w:cs="Times New Roman"/>
          <w:bCs/>
          <w:i/>
          <w:iCs/>
          <w:szCs w:val="22"/>
          <w:lang w:bidi="ar-SA"/>
        </w:rPr>
      </w:pPr>
      <w:r w:rsidRPr="00C655BA">
        <w:rPr>
          <w:rFonts w:cs="Times New Roman"/>
          <w:bCs/>
          <w:i/>
          <w:iCs/>
          <w:szCs w:val="22"/>
          <w:lang w:bidi="ar-SA"/>
        </w:rPr>
        <w:t>Table 1: Summary</w:t>
      </w:r>
      <w:r w:rsidRPr="00C655BA">
        <w:t xml:space="preserve"> </w:t>
      </w:r>
      <w:r w:rsidRPr="00C655BA">
        <w:rPr>
          <w:rFonts w:cs="Times New Roman"/>
          <w:bCs/>
          <w:i/>
          <w:iCs/>
          <w:szCs w:val="22"/>
          <w:lang w:bidi="ar-SA"/>
        </w:rPr>
        <w:t>of issues raised by submissions</w:t>
      </w:r>
    </w:p>
    <w:p w14:paraId="3AD98288" w14:textId="12A48C40" w:rsidR="001424A1" w:rsidRPr="00C655BA"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2547"/>
        <w:gridCol w:w="2551"/>
        <w:gridCol w:w="3828"/>
      </w:tblGrid>
      <w:tr w:rsidR="001424A1" w:rsidRPr="00C655BA" w14:paraId="546D5609" w14:textId="77777777" w:rsidTr="003F337A">
        <w:trPr>
          <w:trHeight w:val="680"/>
          <w:tblHeader/>
        </w:trPr>
        <w:tc>
          <w:tcPr>
            <w:tcW w:w="2547" w:type="dxa"/>
            <w:tcBorders>
              <w:bottom w:val="single" w:sz="4" w:space="0" w:color="000000"/>
            </w:tcBorders>
            <w:shd w:val="clear" w:color="auto" w:fill="616571"/>
            <w:vAlign w:val="center"/>
          </w:tcPr>
          <w:p w14:paraId="2A72EA1A" w14:textId="2EBC4CB1" w:rsidR="00C0145D" w:rsidRPr="00C655BA" w:rsidRDefault="001424A1" w:rsidP="00C0145D">
            <w:pPr>
              <w:spacing w:after="240"/>
              <w:rPr>
                <w:b/>
                <w:color w:val="FFFFFF" w:themeColor="background1"/>
                <w:sz w:val="20"/>
                <w:szCs w:val="20"/>
              </w:rPr>
            </w:pPr>
            <w:r w:rsidRPr="00C655BA">
              <w:rPr>
                <w:b/>
                <w:color w:val="FFFFFF" w:themeColor="background1"/>
                <w:sz w:val="20"/>
                <w:szCs w:val="20"/>
              </w:rPr>
              <w:t>Raised by</w:t>
            </w:r>
          </w:p>
        </w:tc>
        <w:tc>
          <w:tcPr>
            <w:tcW w:w="2551" w:type="dxa"/>
            <w:tcBorders>
              <w:bottom w:val="single" w:sz="4" w:space="0" w:color="000000"/>
            </w:tcBorders>
            <w:shd w:val="clear" w:color="auto" w:fill="616571"/>
            <w:vAlign w:val="center"/>
          </w:tcPr>
          <w:p w14:paraId="158BA33E" w14:textId="77777777" w:rsidR="001424A1" w:rsidRPr="00C655BA" w:rsidRDefault="001424A1" w:rsidP="00DA4C12">
            <w:pPr>
              <w:spacing w:after="240"/>
              <w:rPr>
                <w:b/>
                <w:color w:val="FFFFFF" w:themeColor="background1"/>
                <w:sz w:val="20"/>
                <w:szCs w:val="20"/>
              </w:rPr>
            </w:pPr>
            <w:r w:rsidRPr="00C655BA">
              <w:rPr>
                <w:b/>
                <w:color w:val="FFFFFF" w:themeColor="background1"/>
                <w:sz w:val="20"/>
                <w:szCs w:val="20"/>
              </w:rPr>
              <w:t>Issue</w:t>
            </w:r>
          </w:p>
        </w:tc>
        <w:tc>
          <w:tcPr>
            <w:tcW w:w="3828" w:type="dxa"/>
            <w:tcBorders>
              <w:bottom w:val="single" w:sz="4" w:space="0" w:color="000000"/>
            </w:tcBorders>
            <w:shd w:val="clear" w:color="auto" w:fill="616571"/>
            <w:vAlign w:val="center"/>
          </w:tcPr>
          <w:p w14:paraId="2902330E" w14:textId="2038B9B8" w:rsidR="001424A1" w:rsidRPr="00C655BA" w:rsidRDefault="001424A1" w:rsidP="00DA4C12">
            <w:pPr>
              <w:spacing w:after="240"/>
              <w:rPr>
                <w:b/>
                <w:color w:val="FFFFFF" w:themeColor="background1"/>
                <w:sz w:val="20"/>
                <w:szCs w:val="20"/>
              </w:rPr>
            </w:pPr>
            <w:r w:rsidRPr="00C655BA">
              <w:rPr>
                <w:b/>
                <w:color w:val="FFFFFF" w:themeColor="background1"/>
                <w:sz w:val="20"/>
                <w:szCs w:val="20"/>
              </w:rPr>
              <w:t>FSANZ response</w:t>
            </w:r>
          </w:p>
        </w:tc>
      </w:tr>
      <w:tr w:rsidR="00DE6CB5" w:rsidRPr="00C655BA" w14:paraId="17F6D2D3" w14:textId="77777777" w:rsidTr="003F337A">
        <w:trPr>
          <w:cantSplit/>
        </w:trPr>
        <w:tc>
          <w:tcPr>
            <w:tcW w:w="2547" w:type="dxa"/>
            <w:shd w:val="clear" w:color="auto" w:fill="ECECEC"/>
          </w:tcPr>
          <w:p w14:paraId="7419F756" w14:textId="272832F4" w:rsidR="00DE6CB5" w:rsidRPr="00C655BA" w:rsidRDefault="00DE6CB5" w:rsidP="00DE6CB5">
            <w:pPr>
              <w:spacing w:after="240"/>
              <w:rPr>
                <w:sz w:val="20"/>
                <w:szCs w:val="20"/>
              </w:rPr>
            </w:pPr>
            <w:r w:rsidRPr="00C655BA">
              <w:rPr>
                <w:sz w:val="20"/>
                <w:szCs w:val="20"/>
              </w:rPr>
              <w:t>Victorian Department of Health and Human Services and the Victorian Department of Jobs, Precincts and Regions</w:t>
            </w:r>
          </w:p>
        </w:tc>
        <w:tc>
          <w:tcPr>
            <w:tcW w:w="2551" w:type="dxa"/>
            <w:shd w:val="clear" w:color="auto" w:fill="ECECEC"/>
          </w:tcPr>
          <w:p w14:paraId="233286D8" w14:textId="00933726" w:rsidR="00DE6CB5" w:rsidRPr="00C655BA" w:rsidRDefault="00DE6CB5" w:rsidP="00DE6CB5">
            <w:pPr>
              <w:spacing w:after="240"/>
              <w:rPr>
                <w:sz w:val="20"/>
                <w:szCs w:val="20"/>
              </w:rPr>
            </w:pPr>
            <w:r w:rsidRPr="00C655BA">
              <w:rPr>
                <w:sz w:val="20"/>
                <w:szCs w:val="20"/>
              </w:rPr>
              <w:t>Supportive</w:t>
            </w:r>
            <w:r w:rsidR="003F337A" w:rsidRPr="00C655BA">
              <w:rPr>
                <w:sz w:val="20"/>
                <w:szCs w:val="20"/>
              </w:rPr>
              <w:t>.</w:t>
            </w:r>
          </w:p>
        </w:tc>
        <w:tc>
          <w:tcPr>
            <w:tcW w:w="3828" w:type="dxa"/>
            <w:shd w:val="clear" w:color="auto" w:fill="ECECEC"/>
          </w:tcPr>
          <w:p w14:paraId="646BD5D2" w14:textId="586DBEC6" w:rsidR="00DE6CB5" w:rsidRPr="00C655BA" w:rsidRDefault="00F97B3B" w:rsidP="00DE6CB5">
            <w:pPr>
              <w:spacing w:after="240"/>
              <w:rPr>
                <w:sz w:val="20"/>
                <w:szCs w:val="20"/>
              </w:rPr>
            </w:pPr>
            <w:r w:rsidRPr="00C655BA">
              <w:rPr>
                <w:sz w:val="20"/>
                <w:szCs w:val="20"/>
              </w:rPr>
              <w:t xml:space="preserve">Noted. </w:t>
            </w:r>
            <w:r w:rsidR="00DE6CB5" w:rsidRPr="00C655BA">
              <w:rPr>
                <w:sz w:val="20"/>
                <w:szCs w:val="20"/>
              </w:rPr>
              <w:t>No response required</w:t>
            </w:r>
            <w:r w:rsidR="003F337A" w:rsidRPr="00C655BA">
              <w:rPr>
                <w:sz w:val="20"/>
                <w:szCs w:val="20"/>
              </w:rPr>
              <w:t>.</w:t>
            </w:r>
          </w:p>
        </w:tc>
      </w:tr>
      <w:tr w:rsidR="00DE6CB5" w:rsidRPr="00C655BA" w14:paraId="6853BFC1" w14:textId="77777777" w:rsidTr="003F337A">
        <w:trPr>
          <w:cantSplit/>
        </w:trPr>
        <w:tc>
          <w:tcPr>
            <w:tcW w:w="2547" w:type="dxa"/>
            <w:shd w:val="clear" w:color="auto" w:fill="auto"/>
          </w:tcPr>
          <w:p w14:paraId="001EED0C" w14:textId="4D119675" w:rsidR="00DE6CB5" w:rsidRPr="00C655BA" w:rsidRDefault="003F106A" w:rsidP="003F106A">
            <w:pPr>
              <w:spacing w:after="240"/>
              <w:rPr>
                <w:sz w:val="20"/>
                <w:szCs w:val="20"/>
              </w:rPr>
            </w:pPr>
            <w:r w:rsidRPr="00C655BA">
              <w:rPr>
                <w:sz w:val="20"/>
                <w:szCs w:val="20"/>
              </w:rPr>
              <w:t>New Zealand Food Safety</w:t>
            </w:r>
            <w:r w:rsidR="00C369FA" w:rsidRPr="00C655BA">
              <w:rPr>
                <w:sz w:val="20"/>
                <w:szCs w:val="20"/>
              </w:rPr>
              <w:t>, Ministry for Primary Industries</w:t>
            </w:r>
          </w:p>
        </w:tc>
        <w:tc>
          <w:tcPr>
            <w:tcW w:w="2551" w:type="dxa"/>
            <w:shd w:val="clear" w:color="auto" w:fill="auto"/>
          </w:tcPr>
          <w:p w14:paraId="3D788295" w14:textId="6F2F8287" w:rsidR="00DE6CB5" w:rsidRPr="00C655BA" w:rsidRDefault="00DE6CB5" w:rsidP="00DE6CB5">
            <w:pPr>
              <w:spacing w:after="240"/>
              <w:rPr>
                <w:sz w:val="20"/>
                <w:szCs w:val="20"/>
              </w:rPr>
            </w:pPr>
            <w:r w:rsidRPr="00C655BA">
              <w:rPr>
                <w:sz w:val="20"/>
                <w:szCs w:val="20"/>
              </w:rPr>
              <w:t>Supportive</w:t>
            </w:r>
            <w:r w:rsidR="003F337A" w:rsidRPr="00C655BA">
              <w:rPr>
                <w:sz w:val="20"/>
                <w:szCs w:val="20"/>
              </w:rPr>
              <w:t>.</w:t>
            </w:r>
          </w:p>
        </w:tc>
        <w:tc>
          <w:tcPr>
            <w:tcW w:w="3828" w:type="dxa"/>
            <w:shd w:val="clear" w:color="auto" w:fill="auto"/>
          </w:tcPr>
          <w:p w14:paraId="533661D3" w14:textId="15CB78BC" w:rsidR="00DE6CB5" w:rsidRPr="00C655BA" w:rsidRDefault="00F97B3B" w:rsidP="00DE6CB5">
            <w:pPr>
              <w:spacing w:after="240"/>
              <w:rPr>
                <w:sz w:val="20"/>
                <w:szCs w:val="20"/>
              </w:rPr>
            </w:pPr>
            <w:r w:rsidRPr="00C655BA">
              <w:rPr>
                <w:sz w:val="20"/>
                <w:szCs w:val="20"/>
              </w:rPr>
              <w:t xml:space="preserve">Noted. </w:t>
            </w:r>
            <w:r w:rsidR="00DE6CB5" w:rsidRPr="00C655BA">
              <w:rPr>
                <w:sz w:val="20"/>
                <w:szCs w:val="20"/>
              </w:rPr>
              <w:t>No response required</w:t>
            </w:r>
            <w:r w:rsidR="003F337A" w:rsidRPr="00C655BA">
              <w:rPr>
                <w:sz w:val="20"/>
                <w:szCs w:val="20"/>
              </w:rPr>
              <w:t>.</w:t>
            </w:r>
          </w:p>
        </w:tc>
      </w:tr>
      <w:tr w:rsidR="003F337A" w:rsidRPr="00C655BA" w14:paraId="4ACC1455" w14:textId="77777777" w:rsidTr="00EE4FA8">
        <w:tc>
          <w:tcPr>
            <w:tcW w:w="2547" w:type="dxa"/>
            <w:shd w:val="clear" w:color="auto" w:fill="auto"/>
          </w:tcPr>
          <w:p w14:paraId="3F81175F" w14:textId="559D8DC4" w:rsidR="003F337A" w:rsidRPr="00C655BA" w:rsidRDefault="003F337A" w:rsidP="003F337A">
            <w:pPr>
              <w:spacing w:after="240"/>
              <w:rPr>
                <w:sz w:val="20"/>
                <w:szCs w:val="20"/>
              </w:rPr>
            </w:pPr>
            <w:r w:rsidRPr="00C655BA">
              <w:rPr>
                <w:sz w:val="20"/>
                <w:szCs w:val="20"/>
              </w:rPr>
              <w:t>New Zealand Food and Grocery Council (NZFGC)</w:t>
            </w:r>
          </w:p>
        </w:tc>
        <w:tc>
          <w:tcPr>
            <w:tcW w:w="2551" w:type="dxa"/>
            <w:shd w:val="clear" w:color="auto" w:fill="auto"/>
          </w:tcPr>
          <w:p w14:paraId="01894BC8" w14:textId="77777777" w:rsidR="003F337A" w:rsidRPr="00C655BA" w:rsidRDefault="003F337A" w:rsidP="003F337A">
            <w:r w:rsidRPr="00C655BA">
              <w:rPr>
                <w:sz w:val="20"/>
                <w:szCs w:val="20"/>
              </w:rPr>
              <w:t>Supportive.</w:t>
            </w:r>
            <w:r w:rsidRPr="00C655BA">
              <w:t xml:space="preserve"> </w:t>
            </w:r>
          </w:p>
          <w:p w14:paraId="566A646D" w14:textId="68B23A2E" w:rsidR="003F337A" w:rsidRPr="00C655BA" w:rsidRDefault="003F337A" w:rsidP="003F337A">
            <w:pPr>
              <w:spacing w:after="240"/>
              <w:rPr>
                <w:sz w:val="20"/>
                <w:szCs w:val="20"/>
              </w:rPr>
            </w:pPr>
            <w:r w:rsidRPr="00C655BA">
              <w:rPr>
                <w:sz w:val="20"/>
                <w:szCs w:val="20"/>
              </w:rPr>
              <w:t xml:space="preserve">NZFGC notes the draft variation to permit the use of this enzyme will be inserted into Schedule 18, specifically, the table to S18—9(3). NZFGC also expected an amendment to S18—4: Permitted Enzymes, along the lines of </w:t>
            </w:r>
            <w:r w:rsidRPr="00C655BA">
              <w:rPr>
                <w:i/>
                <w:sz w:val="20"/>
                <w:szCs w:val="20"/>
              </w:rPr>
              <w:t xml:space="preserve">Aspergillus niger </w:t>
            </w:r>
            <w:r w:rsidRPr="00C655BA">
              <w:rPr>
                <w:sz w:val="20"/>
                <w:szCs w:val="20"/>
              </w:rPr>
              <w:t>containing the gene for α-Amylase isolated from</w:t>
            </w:r>
            <w:r w:rsidRPr="00C655BA">
              <w:rPr>
                <w:i/>
                <w:sz w:val="20"/>
                <w:szCs w:val="20"/>
              </w:rPr>
              <w:t xml:space="preserve"> Rhizomucor pusillus.</w:t>
            </w:r>
          </w:p>
        </w:tc>
        <w:tc>
          <w:tcPr>
            <w:tcW w:w="3828" w:type="dxa"/>
            <w:shd w:val="clear" w:color="auto" w:fill="auto"/>
          </w:tcPr>
          <w:p w14:paraId="407CF05E" w14:textId="3C3AC92E" w:rsidR="006E35C3" w:rsidRPr="00C655BA" w:rsidRDefault="000E4FAE" w:rsidP="003F337A">
            <w:pPr>
              <w:spacing w:after="240"/>
              <w:rPr>
                <w:sz w:val="20"/>
                <w:szCs w:val="20"/>
              </w:rPr>
            </w:pPr>
            <w:r w:rsidRPr="00C655BA">
              <w:rPr>
                <w:sz w:val="20"/>
                <w:szCs w:val="20"/>
              </w:rPr>
              <w:t>An e</w:t>
            </w:r>
            <w:r w:rsidR="003F337A" w:rsidRPr="00C655BA">
              <w:rPr>
                <w:sz w:val="20"/>
                <w:szCs w:val="20"/>
              </w:rPr>
              <w:t xml:space="preserve">nzyme </w:t>
            </w:r>
            <w:r w:rsidR="0083612A" w:rsidRPr="00C655BA">
              <w:rPr>
                <w:sz w:val="20"/>
                <w:szCs w:val="20"/>
              </w:rPr>
              <w:t xml:space="preserve">of microbial origin </w:t>
            </w:r>
            <w:r w:rsidR="006E35C3" w:rsidRPr="00C655BA">
              <w:rPr>
                <w:sz w:val="20"/>
                <w:szCs w:val="20"/>
              </w:rPr>
              <w:t>permitted to be</w:t>
            </w:r>
            <w:r w:rsidR="003F337A" w:rsidRPr="00C655BA">
              <w:rPr>
                <w:sz w:val="20"/>
                <w:szCs w:val="20"/>
              </w:rPr>
              <w:t xml:space="preserve"> used as </w:t>
            </w:r>
            <w:r w:rsidRPr="00C655BA">
              <w:rPr>
                <w:sz w:val="20"/>
                <w:szCs w:val="20"/>
              </w:rPr>
              <w:t xml:space="preserve">a </w:t>
            </w:r>
            <w:r w:rsidR="003F337A" w:rsidRPr="00C655BA">
              <w:rPr>
                <w:sz w:val="20"/>
                <w:szCs w:val="20"/>
              </w:rPr>
              <w:t xml:space="preserve">processing aid can be listed in </w:t>
            </w:r>
            <w:r w:rsidR="006E35C3" w:rsidRPr="00C655BA">
              <w:rPr>
                <w:sz w:val="20"/>
                <w:szCs w:val="20"/>
              </w:rPr>
              <w:t xml:space="preserve">either the table to subsection </w:t>
            </w:r>
            <w:r w:rsidR="003F337A" w:rsidRPr="00C655BA">
              <w:rPr>
                <w:sz w:val="20"/>
                <w:szCs w:val="20"/>
              </w:rPr>
              <w:t>S18—4</w:t>
            </w:r>
            <w:r w:rsidR="006E35C3" w:rsidRPr="00C655BA">
              <w:rPr>
                <w:sz w:val="20"/>
                <w:szCs w:val="20"/>
              </w:rPr>
              <w:t>(5) or the table to subsection S18—9(3)</w:t>
            </w:r>
            <w:r w:rsidR="00F943A2" w:rsidRPr="00C655BA">
              <w:rPr>
                <w:sz w:val="20"/>
                <w:szCs w:val="20"/>
              </w:rPr>
              <w:t xml:space="preserve"> of the Code</w:t>
            </w:r>
            <w:r w:rsidRPr="00C655BA">
              <w:rPr>
                <w:sz w:val="20"/>
                <w:szCs w:val="20"/>
              </w:rPr>
              <w:t xml:space="preserve">, depending on whether the enzyme performs </w:t>
            </w:r>
            <w:r w:rsidRPr="00C655BA">
              <w:rPr>
                <w:i/>
                <w:sz w:val="20"/>
                <w:szCs w:val="20"/>
              </w:rPr>
              <w:t>any</w:t>
            </w:r>
            <w:r w:rsidRPr="00C655BA">
              <w:rPr>
                <w:sz w:val="20"/>
                <w:szCs w:val="20"/>
              </w:rPr>
              <w:t xml:space="preserve"> technological purpose or </w:t>
            </w:r>
            <w:r w:rsidRPr="00C655BA">
              <w:rPr>
                <w:i/>
                <w:sz w:val="20"/>
                <w:szCs w:val="20"/>
              </w:rPr>
              <w:t>specific</w:t>
            </w:r>
            <w:r w:rsidRPr="00C655BA">
              <w:rPr>
                <w:sz w:val="20"/>
                <w:szCs w:val="20"/>
              </w:rPr>
              <w:t xml:space="preserve"> technological purpose</w:t>
            </w:r>
            <w:r w:rsidR="007D738B" w:rsidRPr="00C655BA">
              <w:rPr>
                <w:sz w:val="20"/>
                <w:szCs w:val="20"/>
              </w:rPr>
              <w:t>s</w:t>
            </w:r>
            <w:r w:rsidR="006E35C3" w:rsidRPr="00C655BA">
              <w:rPr>
                <w:sz w:val="20"/>
                <w:szCs w:val="20"/>
              </w:rPr>
              <w:t>.</w:t>
            </w:r>
            <w:r w:rsidRPr="00C655BA">
              <w:rPr>
                <w:sz w:val="20"/>
                <w:szCs w:val="20"/>
              </w:rPr>
              <w:t xml:space="preserve"> </w:t>
            </w:r>
          </w:p>
          <w:p w14:paraId="15FFB5C8" w14:textId="12B00F05" w:rsidR="006E35C3" w:rsidRPr="00C655BA" w:rsidRDefault="003F337A" w:rsidP="003F337A">
            <w:pPr>
              <w:spacing w:after="240"/>
              <w:rPr>
                <w:sz w:val="20"/>
                <w:szCs w:val="20"/>
              </w:rPr>
            </w:pPr>
            <w:r w:rsidRPr="00C655BA">
              <w:rPr>
                <w:sz w:val="20"/>
                <w:szCs w:val="20"/>
              </w:rPr>
              <w:t xml:space="preserve">Permitted enzymes </w:t>
            </w:r>
            <w:r w:rsidR="006E35C3" w:rsidRPr="00C655BA">
              <w:rPr>
                <w:sz w:val="20"/>
                <w:szCs w:val="20"/>
              </w:rPr>
              <w:t xml:space="preserve">of </w:t>
            </w:r>
            <w:r w:rsidRPr="00C655BA">
              <w:rPr>
                <w:sz w:val="20"/>
                <w:szCs w:val="20"/>
              </w:rPr>
              <w:t xml:space="preserve">microbial origin </w:t>
            </w:r>
            <w:r w:rsidR="006E35C3" w:rsidRPr="00C655BA">
              <w:rPr>
                <w:sz w:val="20"/>
                <w:szCs w:val="20"/>
              </w:rPr>
              <w:t xml:space="preserve">are </w:t>
            </w:r>
            <w:r w:rsidRPr="00C655BA">
              <w:rPr>
                <w:sz w:val="20"/>
                <w:szCs w:val="20"/>
              </w:rPr>
              <w:t xml:space="preserve">listed in the table to subsection S18—4(5). </w:t>
            </w:r>
            <w:r w:rsidR="00F63CD4" w:rsidRPr="00C655BA">
              <w:rPr>
                <w:sz w:val="20"/>
                <w:szCs w:val="20"/>
              </w:rPr>
              <w:t>E</w:t>
            </w:r>
            <w:r w:rsidR="006E35C3" w:rsidRPr="00C655BA">
              <w:rPr>
                <w:sz w:val="20"/>
                <w:szCs w:val="20"/>
              </w:rPr>
              <w:t xml:space="preserve">nzymes </w:t>
            </w:r>
            <w:r w:rsidR="00F63CD4" w:rsidRPr="00C655BA">
              <w:rPr>
                <w:sz w:val="20"/>
                <w:szCs w:val="20"/>
              </w:rPr>
              <w:t xml:space="preserve">listed in this table </w:t>
            </w:r>
            <w:r w:rsidR="006E35C3" w:rsidRPr="00C655BA">
              <w:rPr>
                <w:sz w:val="20"/>
                <w:szCs w:val="20"/>
              </w:rPr>
              <w:t xml:space="preserve">may perform </w:t>
            </w:r>
            <w:r w:rsidR="006E35C3" w:rsidRPr="00C655BA">
              <w:rPr>
                <w:i/>
                <w:sz w:val="20"/>
                <w:szCs w:val="20"/>
              </w:rPr>
              <w:t>any</w:t>
            </w:r>
            <w:r w:rsidR="006E35C3" w:rsidRPr="00C655BA">
              <w:rPr>
                <w:sz w:val="20"/>
                <w:szCs w:val="20"/>
              </w:rPr>
              <w:t xml:space="preserve"> technological purpose (see section 1.3.3—6). </w:t>
            </w:r>
          </w:p>
          <w:p w14:paraId="0B432AD3" w14:textId="164CC4E8" w:rsidR="003F337A" w:rsidRPr="00C655BA" w:rsidRDefault="006E35C3" w:rsidP="003F337A">
            <w:pPr>
              <w:spacing w:after="240"/>
              <w:rPr>
                <w:sz w:val="20"/>
                <w:szCs w:val="20"/>
              </w:rPr>
            </w:pPr>
            <w:r w:rsidRPr="00C655BA">
              <w:rPr>
                <w:sz w:val="20"/>
                <w:szCs w:val="20"/>
              </w:rPr>
              <w:t xml:space="preserve">Permitted enzymes </w:t>
            </w:r>
            <w:r w:rsidR="00F63CD4" w:rsidRPr="00C655BA">
              <w:rPr>
                <w:sz w:val="20"/>
                <w:szCs w:val="20"/>
              </w:rPr>
              <w:t>(irrespective of or</w:t>
            </w:r>
            <w:r w:rsidR="002C0B9E" w:rsidRPr="00C655BA">
              <w:rPr>
                <w:sz w:val="20"/>
                <w:szCs w:val="20"/>
              </w:rPr>
              <w:t>i</w:t>
            </w:r>
            <w:r w:rsidR="00F63CD4" w:rsidRPr="00C655BA">
              <w:rPr>
                <w:sz w:val="20"/>
                <w:szCs w:val="20"/>
              </w:rPr>
              <w:t xml:space="preserve">gin) </w:t>
            </w:r>
            <w:r w:rsidR="002C0B9E" w:rsidRPr="00C655BA">
              <w:rPr>
                <w:sz w:val="20"/>
                <w:szCs w:val="20"/>
              </w:rPr>
              <w:t xml:space="preserve">listed in the table to subsection S18—9(3) only </w:t>
            </w:r>
            <w:r w:rsidR="00F63CD4" w:rsidRPr="00C655BA">
              <w:rPr>
                <w:sz w:val="20"/>
                <w:szCs w:val="20"/>
              </w:rPr>
              <w:t xml:space="preserve">perform </w:t>
            </w:r>
            <w:r w:rsidR="00F63CD4" w:rsidRPr="00C655BA">
              <w:rPr>
                <w:i/>
                <w:sz w:val="20"/>
                <w:szCs w:val="20"/>
              </w:rPr>
              <w:t>specific</w:t>
            </w:r>
            <w:r w:rsidR="00F63CD4" w:rsidRPr="00C655BA">
              <w:rPr>
                <w:sz w:val="20"/>
                <w:szCs w:val="20"/>
              </w:rPr>
              <w:t xml:space="preserve"> technological purposes </w:t>
            </w:r>
            <w:r w:rsidRPr="00C655BA">
              <w:rPr>
                <w:sz w:val="20"/>
                <w:szCs w:val="20"/>
              </w:rPr>
              <w:t>(see section 1.3.3—11).</w:t>
            </w:r>
            <w:r w:rsidR="003F337A" w:rsidRPr="00C655BA">
              <w:rPr>
                <w:sz w:val="20"/>
                <w:szCs w:val="20"/>
              </w:rPr>
              <w:t xml:space="preserve"> </w:t>
            </w:r>
          </w:p>
          <w:p w14:paraId="6285FB87" w14:textId="29BA6A83" w:rsidR="001163D1" w:rsidRPr="00C655BA" w:rsidRDefault="003F337A" w:rsidP="007D738B">
            <w:pPr>
              <w:spacing w:after="240"/>
              <w:rPr>
                <w:sz w:val="20"/>
                <w:szCs w:val="20"/>
              </w:rPr>
            </w:pPr>
            <w:r w:rsidRPr="00C655BA">
              <w:rPr>
                <w:sz w:val="20"/>
                <w:szCs w:val="20"/>
              </w:rPr>
              <w:t>For A118</w:t>
            </w:r>
            <w:r w:rsidR="003D73B0" w:rsidRPr="00C655BA">
              <w:rPr>
                <w:sz w:val="20"/>
                <w:szCs w:val="20"/>
              </w:rPr>
              <w:t>5</w:t>
            </w:r>
            <w:r w:rsidRPr="00C655BA">
              <w:rPr>
                <w:sz w:val="20"/>
                <w:szCs w:val="20"/>
              </w:rPr>
              <w:t xml:space="preserve"> –</w:t>
            </w:r>
            <w:r w:rsidR="00334F85" w:rsidRPr="00C655BA">
              <w:rPr>
                <w:sz w:val="20"/>
                <w:szCs w:val="20"/>
              </w:rPr>
              <w:t xml:space="preserve"> the </w:t>
            </w:r>
            <w:r w:rsidR="00577253" w:rsidRPr="00C655BA">
              <w:rPr>
                <w:sz w:val="20"/>
                <w:szCs w:val="20"/>
              </w:rPr>
              <w:t>enzyme</w:t>
            </w:r>
            <w:r w:rsidR="00334F85" w:rsidRPr="00C655BA">
              <w:rPr>
                <w:sz w:val="20"/>
                <w:szCs w:val="20"/>
              </w:rPr>
              <w:t xml:space="preserve"> performs specific</w:t>
            </w:r>
            <w:r w:rsidRPr="00C655BA">
              <w:rPr>
                <w:sz w:val="20"/>
                <w:szCs w:val="20"/>
              </w:rPr>
              <w:t xml:space="preserve"> technological purpose</w:t>
            </w:r>
            <w:r w:rsidR="007D738B" w:rsidRPr="00C655BA">
              <w:rPr>
                <w:sz w:val="20"/>
                <w:szCs w:val="20"/>
              </w:rPr>
              <w:t>s</w:t>
            </w:r>
            <w:r w:rsidRPr="00C655BA">
              <w:rPr>
                <w:sz w:val="20"/>
                <w:szCs w:val="20"/>
              </w:rPr>
              <w:t xml:space="preserve"> i.e. ‘</w:t>
            </w:r>
            <w:r w:rsidR="00334F85" w:rsidRPr="00C655BA">
              <w:rPr>
                <w:sz w:val="20"/>
                <w:szCs w:val="20"/>
              </w:rPr>
              <w:t xml:space="preserve">For </w:t>
            </w:r>
            <w:r w:rsidRPr="00C655BA">
              <w:rPr>
                <w:sz w:val="20"/>
                <w:szCs w:val="20"/>
              </w:rPr>
              <w:t xml:space="preserve">use in starch processing and the production of potable alcohol’. </w:t>
            </w:r>
            <w:r w:rsidR="001163D1" w:rsidRPr="00C655BA">
              <w:rPr>
                <w:sz w:val="20"/>
                <w:szCs w:val="20"/>
              </w:rPr>
              <w:t xml:space="preserve">This was the only technological purpose </w:t>
            </w:r>
            <w:r w:rsidR="00446388" w:rsidRPr="00C655BA">
              <w:rPr>
                <w:sz w:val="20"/>
                <w:szCs w:val="20"/>
              </w:rPr>
              <w:t xml:space="preserve">that was </w:t>
            </w:r>
            <w:r w:rsidR="001163D1" w:rsidRPr="00C655BA">
              <w:rPr>
                <w:sz w:val="20"/>
                <w:szCs w:val="20"/>
              </w:rPr>
              <w:t>soug</w:t>
            </w:r>
            <w:r w:rsidR="00446388" w:rsidRPr="00C655BA">
              <w:rPr>
                <w:sz w:val="20"/>
                <w:szCs w:val="20"/>
              </w:rPr>
              <w:t xml:space="preserve">ht by the </w:t>
            </w:r>
            <w:r w:rsidR="00DA3BAD" w:rsidRPr="00C655BA">
              <w:rPr>
                <w:sz w:val="20"/>
                <w:szCs w:val="20"/>
              </w:rPr>
              <w:t>a</w:t>
            </w:r>
            <w:r w:rsidR="00446388" w:rsidRPr="00C655BA">
              <w:rPr>
                <w:sz w:val="20"/>
                <w:szCs w:val="20"/>
              </w:rPr>
              <w:t>pplicant. The safety assessment was also conducted</w:t>
            </w:r>
            <w:r w:rsidR="001163D1" w:rsidRPr="00C655BA">
              <w:rPr>
                <w:sz w:val="20"/>
                <w:szCs w:val="20"/>
              </w:rPr>
              <w:t xml:space="preserve"> on that basis.</w:t>
            </w:r>
          </w:p>
          <w:p w14:paraId="4A9B81B7" w14:textId="5F923C76" w:rsidR="003F337A" w:rsidRPr="00C655BA" w:rsidRDefault="003F337A" w:rsidP="007D738B">
            <w:pPr>
              <w:spacing w:after="240"/>
              <w:rPr>
                <w:sz w:val="20"/>
                <w:szCs w:val="20"/>
              </w:rPr>
            </w:pPr>
            <w:r w:rsidRPr="00C655BA">
              <w:rPr>
                <w:sz w:val="20"/>
                <w:szCs w:val="20"/>
              </w:rPr>
              <w:t xml:space="preserve">Therefore, the </w:t>
            </w:r>
            <w:r w:rsidR="00334F85" w:rsidRPr="00C655BA">
              <w:rPr>
                <w:sz w:val="20"/>
                <w:szCs w:val="20"/>
              </w:rPr>
              <w:t xml:space="preserve">permission for the alpha-amylase must be listed </w:t>
            </w:r>
            <w:r w:rsidRPr="00C655BA">
              <w:rPr>
                <w:sz w:val="20"/>
                <w:szCs w:val="20"/>
              </w:rPr>
              <w:t xml:space="preserve">in </w:t>
            </w:r>
            <w:r w:rsidR="00334F85" w:rsidRPr="00C655BA">
              <w:rPr>
                <w:sz w:val="20"/>
                <w:szCs w:val="20"/>
              </w:rPr>
              <w:t xml:space="preserve">the table to subsection </w:t>
            </w:r>
            <w:r w:rsidRPr="00C655BA">
              <w:rPr>
                <w:sz w:val="20"/>
                <w:szCs w:val="20"/>
              </w:rPr>
              <w:t>S18—9</w:t>
            </w:r>
            <w:r w:rsidR="00334F85" w:rsidRPr="00C655BA">
              <w:rPr>
                <w:sz w:val="20"/>
                <w:szCs w:val="20"/>
              </w:rPr>
              <w:t>(3), not in the table to subsection S18—4(5)</w:t>
            </w:r>
            <w:r w:rsidRPr="00C655BA">
              <w:rPr>
                <w:sz w:val="20"/>
                <w:szCs w:val="20"/>
              </w:rPr>
              <w:t xml:space="preserve">. </w:t>
            </w:r>
          </w:p>
        </w:tc>
      </w:tr>
    </w:tbl>
    <w:p w14:paraId="62419798" w14:textId="59A945DB" w:rsidR="002C1A3B" w:rsidRPr="00C655BA" w:rsidRDefault="002C1A3B" w:rsidP="002C1A3B">
      <w:pPr>
        <w:pStyle w:val="Heading2"/>
      </w:pPr>
      <w:bookmarkStart w:id="59" w:name="_Toc41314097"/>
      <w:r w:rsidRPr="00C655BA">
        <w:t>2.2</w:t>
      </w:r>
      <w:r w:rsidRPr="00C655BA">
        <w:tab/>
        <w:t>Risk assessment</w:t>
      </w:r>
      <w:bookmarkEnd w:id="55"/>
      <w:bookmarkEnd w:id="56"/>
      <w:bookmarkEnd w:id="59"/>
      <w:r w:rsidRPr="00C655BA">
        <w:t xml:space="preserve"> </w:t>
      </w:r>
    </w:p>
    <w:p w14:paraId="493007F7" w14:textId="388C9C47" w:rsidR="006161C7" w:rsidRPr="00C655BA" w:rsidRDefault="008F7B0A" w:rsidP="006161C7">
      <w:r w:rsidRPr="00C655BA">
        <w:t>FSANZ</w:t>
      </w:r>
      <w:r w:rsidR="000239CC">
        <w:t>’s</w:t>
      </w:r>
      <w:r w:rsidRPr="00C655BA">
        <w:t xml:space="preserve"> risk assessment concluded that there are no </w:t>
      </w:r>
      <w:r w:rsidR="006161C7" w:rsidRPr="00C655BA">
        <w:t xml:space="preserve">public health and safety concerns associated with the </w:t>
      </w:r>
      <w:r w:rsidR="00A92A02" w:rsidRPr="00C655BA">
        <w:t xml:space="preserve">proposed use of </w:t>
      </w:r>
      <w:r w:rsidR="00257027" w:rsidRPr="00C655BA">
        <w:t xml:space="preserve">the enzyme </w:t>
      </w:r>
      <w:r w:rsidR="00A92A02" w:rsidRPr="00C655BA">
        <w:t>as a food processing aid</w:t>
      </w:r>
      <w:r w:rsidR="006161C7" w:rsidRPr="00C655BA">
        <w:t xml:space="preserve">. </w:t>
      </w:r>
    </w:p>
    <w:p w14:paraId="52AE6233" w14:textId="77777777" w:rsidR="006161C7" w:rsidRPr="00C655BA" w:rsidRDefault="006161C7" w:rsidP="006161C7"/>
    <w:p w14:paraId="6BE4BCFE" w14:textId="132874DB" w:rsidR="003C009B" w:rsidRPr="00C655BA" w:rsidRDefault="00C8385B" w:rsidP="003C009B">
      <w:pPr>
        <w:rPr>
          <w:color w:val="FF0000"/>
        </w:rPr>
      </w:pPr>
      <w:r w:rsidRPr="00C655BA">
        <w:t xml:space="preserve">The host organism </w:t>
      </w:r>
      <w:r w:rsidRPr="00C655BA">
        <w:rPr>
          <w:i/>
        </w:rPr>
        <w:t>A. niger,</w:t>
      </w:r>
      <w:r w:rsidRPr="00C655BA">
        <w:t xml:space="preserve"> has a long history of safe use as a source of enzyme processing aids, including several already permitted in the Code and is neither toxigenic or pathogenic. Molecular characterisation of the production strain confirmed that the </w:t>
      </w:r>
      <w:r w:rsidR="003C009B" w:rsidRPr="00C655BA">
        <w:t>introduced DNA</w:t>
      </w:r>
      <w:r w:rsidRPr="00C655BA">
        <w:t xml:space="preserve"> had bee</w:t>
      </w:r>
      <w:r w:rsidR="003C009B" w:rsidRPr="00C655BA">
        <w:t>n inserted into the genome and is stably inherited.</w:t>
      </w:r>
      <w:r w:rsidRPr="00C655BA">
        <w:t xml:space="preserve"> </w:t>
      </w:r>
    </w:p>
    <w:p w14:paraId="6D59DA05" w14:textId="77777777" w:rsidR="00C8385B" w:rsidRPr="00C655BA" w:rsidRDefault="00C8385B" w:rsidP="00C8385B">
      <w:pPr>
        <w:rPr>
          <w:highlight w:val="yellow"/>
        </w:rPr>
      </w:pPr>
    </w:p>
    <w:p w14:paraId="2B0DEE59" w14:textId="43713EFA" w:rsidR="00C8385B" w:rsidRPr="00C655BA" w:rsidRDefault="00C8385B" w:rsidP="00C8385B">
      <w:r w:rsidRPr="00C655BA">
        <w:t xml:space="preserve">The </w:t>
      </w:r>
      <w:r w:rsidR="005512EB" w:rsidRPr="00C655BA">
        <w:t>enzyme</w:t>
      </w:r>
      <w:r w:rsidRPr="00C655BA">
        <w:t xml:space="preserve"> showed no evidence of genotoxicity in a bacterial reverse mutation assay or a micronucleus assay in human lymphocytes. The enzyme did not cause any adverse effects in a sub-chronic toxicity study in </w:t>
      </w:r>
      <w:r w:rsidRPr="00C655BA">
        <w:lastRenderedPageBreak/>
        <w:t>rats. The no observed adverse effect level (NOAEL) was the highest dose tested, 10 mL/kg bw/day or 1220 mg/kg bw/day on a total organic solids (TOS) basis. The applicant’s estimated theoretical maximal daily intake (TMDI) of alpha-amylase is 2.86 mg kg bw/day TOS, resulting in a Margin of Exposure (MoE) of greater than 400 between the NOAEL and TMDI.</w:t>
      </w:r>
    </w:p>
    <w:p w14:paraId="366F7F1B" w14:textId="7D14EE68" w:rsidR="00626A75" w:rsidRPr="00C655BA" w:rsidRDefault="00626A75" w:rsidP="00C8385B"/>
    <w:p w14:paraId="270B058B" w14:textId="3A705BA1" w:rsidR="00626A75" w:rsidRPr="00C655BA" w:rsidRDefault="00626A75" w:rsidP="00C8385B">
      <w:r w:rsidRPr="00C655BA">
        <w:t>Bioinformatic analyses did not identify any homology with any known toxins. However a degree of h</w:t>
      </w:r>
      <w:r w:rsidR="005467BD" w:rsidRPr="00C655BA">
        <w:t xml:space="preserve">omology between the </w:t>
      </w:r>
      <w:r w:rsidR="00DA3BAD" w:rsidRPr="00C655BA">
        <w:t>enzyme</w:t>
      </w:r>
      <w:r w:rsidRPr="00C655BA">
        <w:t xml:space="preserve"> and two respiratory allergens was found, including an alpha-amylase from </w:t>
      </w:r>
      <w:r w:rsidRPr="00C655BA">
        <w:rPr>
          <w:i/>
        </w:rPr>
        <w:t>A. oryzae</w:t>
      </w:r>
      <w:r w:rsidRPr="00C655BA">
        <w:t xml:space="preserve"> which has been implicated in three cases of food allergy in occupationally sensitised individuals, but not in other food challenge studies with sensitised individuals. Taking into account that respiratory allergens are usually not food allergens, the very low number of case reports of food allergy to alpha-amylase from </w:t>
      </w:r>
      <w:r w:rsidRPr="00C655BA">
        <w:rPr>
          <w:i/>
        </w:rPr>
        <w:t>A. oryzae</w:t>
      </w:r>
      <w:r w:rsidRPr="00C655BA">
        <w:t xml:space="preserve"> compared with its widespread use in food and the low levels expected to be present in final food products, the risk of food allergy </w:t>
      </w:r>
      <w:r w:rsidRPr="00C655BA">
        <w:rPr>
          <w:lang w:bidi="ar-SA"/>
        </w:rPr>
        <w:t xml:space="preserve">from the proposed uses of alpha-amylase from </w:t>
      </w:r>
      <w:r w:rsidRPr="00C655BA">
        <w:rPr>
          <w:i/>
          <w:lang w:bidi="ar-SA"/>
        </w:rPr>
        <w:t>A. niger</w:t>
      </w:r>
      <w:r w:rsidRPr="00C655BA">
        <w:rPr>
          <w:lang w:bidi="ar-SA"/>
        </w:rPr>
        <w:t xml:space="preserve"> </w:t>
      </w:r>
      <w:r w:rsidRPr="00C655BA">
        <w:t>667-91-15</w:t>
      </w:r>
      <w:r w:rsidRPr="00C655BA">
        <w:rPr>
          <w:lang w:bidi="ar-SA"/>
        </w:rPr>
        <w:t xml:space="preserve"> is </w:t>
      </w:r>
      <w:r w:rsidR="00113F95" w:rsidRPr="00C655BA">
        <w:rPr>
          <w:lang w:bidi="ar-SA"/>
        </w:rPr>
        <w:t xml:space="preserve">considered </w:t>
      </w:r>
      <w:r w:rsidRPr="00C655BA">
        <w:rPr>
          <w:lang w:bidi="ar-SA"/>
        </w:rPr>
        <w:t xml:space="preserve">to be low. </w:t>
      </w:r>
    </w:p>
    <w:p w14:paraId="2A3A2F36" w14:textId="77777777" w:rsidR="00660744" w:rsidRPr="00C655BA" w:rsidRDefault="00660744" w:rsidP="00C8385B"/>
    <w:p w14:paraId="58C50770" w14:textId="4BF5A7FB" w:rsidR="00C8385B" w:rsidRPr="00C655BA" w:rsidRDefault="00A94D71" w:rsidP="00C8385B">
      <w:r w:rsidRPr="00C655BA">
        <w:t>Soy may be used as an ingredient in the fermentation medium as may a glucose syrup prepared using wheat</w:t>
      </w:r>
      <w:r w:rsidR="00C8385B" w:rsidRPr="00C655BA">
        <w:t xml:space="preserve">, however due to washing and filtration processes they are not expected to be present in the final product.  </w:t>
      </w:r>
    </w:p>
    <w:p w14:paraId="19BB3DA4" w14:textId="77777777" w:rsidR="00C8385B" w:rsidRPr="00C655BA" w:rsidRDefault="00C8385B" w:rsidP="00C8385B">
      <w:pPr>
        <w:widowControl/>
        <w:rPr>
          <w:rFonts w:cs="Arial"/>
          <w:lang w:bidi="ar-SA"/>
        </w:rPr>
      </w:pPr>
    </w:p>
    <w:p w14:paraId="18E750C8" w14:textId="197D7DF0" w:rsidR="00A92A02" w:rsidRPr="00C655BA" w:rsidRDefault="00A92A02" w:rsidP="00A92A02">
      <w:r w:rsidRPr="00C655BA">
        <w:t>Based on the reviewed toxicological data, it is concluded that in the absence of any identifiable hazard an Acceptable Daily Intake (ADI)</w:t>
      </w:r>
      <w:r w:rsidR="00806A45" w:rsidRPr="00C655BA">
        <w:t xml:space="preserve"> of</w:t>
      </w:r>
      <w:r w:rsidRPr="00C655BA">
        <w:t xml:space="preserve"> ‘not specified’ is appropriate. A dietary exposure assessment was therefore not required. </w:t>
      </w:r>
    </w:p>
    <w:p w14:paraId="7D12DA8D" w14:textId="77777777" w:rsidR="00A92A02" w:rsidRPr="00C655BA" w:rsidRDefault="00A92A02" w:rsidP="00A92A02"/>
    <w:p w14:paraId="7848431C" w14:textId="565568D5" w:rsidR="001541D2" w:rsidRPr="00C655BA" w:rsidRDefault="00A92A02" w:rsidP="00A92A02">
      <w:r w:rsidRPr="00C655BA">
        <w:t>The evidence presented to support the proposed use of the enzyme provides adequate assurance that the enzyme, in its recommended form and amounts, is technologically justified and has been demonstrated to be effective in achieving its stated purpose. The enzyme meets international purity specifications.</w:t>
      </w:r>
    </w:p>
    <w:p w14:paraId="361F3C41" w14:textId="77777777" w:rsidR="00A92A02" w:rsidRPr="00C655BA" w:rsidRDefault="00A92A02" w:rsidP="00A92A02"/>
    <w:p w14:paraId="7EE10DA4" w14:textId="73C60C9B" w:rsidR="00583E28" w:rsidRPr="00C655BA" w:rsidRDefault="001541D2" w:rsidP="006161C7">
      <w:pPr>
        <w:rPr>
          <w:b/>
          <w:bCs/>
        </w:rPr>
      </w:pPr>
      <w:r w:rsidRPr="00C655BA">
        <w:t>For further details on the risk assessment, refer to the Risk and Technical Assessment Report (SD1).</w:t>
      </w:r>
    </w:p>
    <w:p w14:paraId="7E2E629B" w14:textId="77777777" w:rsidR="002C1A3B" w:rsidRPr="00C655BA" w:rsidRDefault="002C1A3B" w:rsidP="002C1A3B">
      <w:pPr>
        <w:pStyle w:val="Heading2"/>
      </w:pPr>
      <w:bookmarkStart w:id="60" w:name="_Toc370223473"/>
      <w:bookmarkStart w:id="61" w:name="_Toc370225388"/>
      <w:bookmarkStart w:id="62" w:name="_Toc41314098"/>
      <w:bookmarkStart w:id="63" w:name="_Toc175381450"/>
      <w:bookmarkEnd w:id="57"/>
      <w:bookmarkEnd w:id="58"/>
      <w:r w:rsidRPr="00C655BA">
        <w:t>2.3</w:t>
      </w:r>
      <w:r w:rsidRPr="00C655BA">
        <w:tab/>
        <w:t>Risk management</w:t>
      </w:r>
      <w:bookmarkEnd w:id="60"/>
      <w:bookmarkEnd w:id="61"/>
      <w:bookmarkEnd w:id="62"/>
    </w:p>
    <w:p w14:paraId="19802E83" w14:textId="1278A070" w:rsidR="001541D2" w:rsidRPr="00C655BA" w:rsidRDefault="001541D2" w:rsidP="001541D2">
      <w:bookmarkStart w:id="64" w:name="_Toc392138895"/>
      <w:bookmarkStart w:id="65" w:name="_Toc402946760"/>
      <w:bookmarkStart w:id="66" w:name="_Toc404936793"/>
      <w:bookmarkStart w:id="67" w:name="_Toc438728874"/>
      <w:bookmarkStart w:id="68" w:name="_Toc447109117"/>
      <w:r w:rsidRPr="00C655BA">
        <w:t xml:space="preserve">The Risk and Technical Assessment Report </w:t>
      </w:r>
      <w:r w:rsidR="00EE4FA8" w:rsidRPr="00C655BA">
        <w:t xml:space="preserve">(SD1) </w:t>
      </w:r>
      <w:r w:rsidRPr="00C655BA">
        <w:t xml:space="preserve">concluded that there are no safety concerns from using </w:t>
      </w:r>
      <w:r w:rsidR="00C354E9" w:rsidRPr="00C655BA">
        <w:t xml:space="preserve">the </w:t>
      </w:r>
      <w:r w:rsidRPr="00C655BA">
        <w:t>enzyme for its stated purpose, in the form and quantities consistent with GMP. As processing aids require permissions in the Code, the main risk management option available to FSANZ is to approve or reject the request to amend the Code and, if approved, to impose any conditions that may be appropriate. Other risk management considerations for this application are related to enzyme nomenclature and labelling, which are discussed below. The regulatory options analysed in section 2.5.1.1 take account of the safety of the enzyme.</w:t>
      </w:r>
    </w:p>
    <w:p w14:paraId="60D3ECEA" w14:textId="6C01A5F6" w:rsidR="009B1400" w:rsidRPr="00C655BA" w:rsidRDefault="009B1400" w:rsidP="00C8675E"/>
    <w:p w14:paraId="758F8094" w14:textId="5406B1CA" w:rsidR="001121D7" w:rsidRPr="00C655BA" w:rsidRDefault="009B1400" w:rsidP="00C8675E">
      <w:r w:rsidRPr="00C655BA">
        <w:t xml:space="preserve">The express permission </w:t>
      </w:r>
      <w:r w:rsidR="00335E45" w:rsidRPr="00C655BA">
        <w:t xml:space="preserve">in section 1.6 </w:t>
      </w:r>
      <w:r w:rsidRPr="00C655BA">
        <w:t>for the enzyme</w:t>
      </w:r>
      <w:r w:rsidR="001121D7" w:rsidRPr="00C655BA">
        <w:t>’</w:t>
      </w:r>
      <w:r w:rsidRPr="00C655BA">
        <w:t>s use as a processing aid will also provide the permission for the potential presence of the enzyme in the food for sale as a food produced using gene technology. The enzyme is a food produced using gene technology for</w:t>
      </w:r>
      <w:r w:rsidR="00332441" w:rsidRPr="00C655BA">
        <w:t xml:space="preserve"> </w:t>
      </w:r>
      <w:r w:rsidRPr="00C655BA">
        <w:t>Code purposes as it is derived from ‘an organism that has been modi</w:t>
      </w:r>
      <w:r w:rsidR="001121D7" w:rsidRPr="00C655BA">
        <w:t>fied using gene technology’</w:t>
      </w:r>
      <w:r w:rsidRPr="00C655BA">
        <w:t xml:space="preserve">. </w:t>
      </w:r>
      <w:r w:rsidR="001541D2" w:rsidRPr="00C655BA">
        <w:t xml:space="preserve">See section 1.3 for further details regarding </w:t>
      </w:r>
      <w:r w:rsidR="002C6A74" w:rsidRPr="00C655BA">
        <w:t>permissions for use for foods produced using gene technology</w:t>
      </w:r>
      <w:r w:rsidRPr="00C655BA">
        <w:t>.</w:t>
      </w:r>
    </w:p>
    <w:p w14:paraId="1925C6F1" w14:textId="5C070D0B" w:rsidR="007959D8" w:rsidRPr="00C655BA" w:rsidRDefault="007959D8" w:rsidP="0073387A">
      <w:pPr>
        <w:pStyle w:val="Heading3"/>
      </w:pPr>
      <w:bookmarkStart w:id="69" w:name="_Toc41314099"/>
      <w:r w:rsidRPr="00C655BA">
        <w:t>2.3.1</w:t>
      </w:r>
      <w:r w:rsidR="0001793C">
        <w:tab/>
      </w:r>
      <w:r w:rsidRPr="00C655BA">
        <w:t>Potential for allergenicity</w:t>
      </w:r>
      <w:bookmarkEnd w:id="69"/>
    </w:p>
    <w:p w14:paraId="77A89F90" w14:textId="1F8589D0" w:rsidR="007959D8" w:rsidRPr="00C655BA" w:rsidRDefault="00F96B2E" w:rsidP="007959D8">
      <w:r w:rsidRPr="00C655BA">
        <w:rPr>
          <w:rFonts w:cs="Arial"/>
        </w:rPr>
        <w:t xml:space="preserve">At the call for submission stage (February 2020), </w:t>
      </w:r>
      <w:r w:rsidR="007959D8" w:rsidRPr="00C655BA">
        <w:rPr>
          <w:rFonts w:cs="Arial"/>
        </w:rPr>
        <w:t xml:space="preserve">FSANZ’s </w:t>
      </w:r>
      <w:r w:rsidR="0044055B" w:rsidRPr="00C655BA">
        <w:rPr>
          <w:rFonts w:cs="Arial"/>
        </w:rPr>
        <w:t>r</w:t>
      </w:r>
      <w:r w:rsidR="007959D8" w:rsidRPr="00C655BA">
        <w:rPr>
          <w:rFonts w:cs="Arial"/>
        </w:rPr>
        <w:t xml:space="preserve">isk </w:t>
      </w:r>
      <w:r w:rsidR="0044055B" w:rsidRPr="00C655BA">
        <w:rPr>
          <w:rFonts w:cs="Arial"/>
        </w:rPr>
        <w:t>a</w:t>
      </w:r>
      <w:r w:rsidR="007959D8" w:rsidRPr="00C655BA">
        <w:rPr>
          <w:rFonts w:cs="Arial"/>
        </w:rPr>
        <w:t>ssessment (</w:t>
      </w:r>
      <w:r w:rsidR="0044055B" w:rsidRPr="00C655BA">
        <w:rPr>
          <w:rFonts w:cs="Arial"/>
        </w:rPr>
        <w:t>SD1)</w:t>
      </w:r>
      <w:r w:rsidR="006B2EE5" w:rsidRPr="00C655BA">
        <w:rPr>
          <w:rFonts w:cs="Arial"/>
        </w:rPr>
        <w:t xml:space="preserve"> identified that this </w:t>
      </w:r>
      <w:r w:rsidR="007959D8" w:rsidRPr="00C655BA">
        <w:rPr>
          <w:rFonts w:cs="Arial"/>
        </w:rPr>
        <w:t xml:space="preserve">enzyme showed significant similarity to the alpha-amylases from </w:t>
      </w:r>
      <w:r w:rsidR="007959D8" w:rsidRPr="00C655BA">
        <w:rPr>
          <w:rFonts w:cs="Arial"/>
          <w:i/>
          <w:iCs/>
        </w:rPr>
        <w:t>A</w:t>
      </w:r>
      <w:r w:rsidR="0044055B" w:rsidRPr="00C655BA">
        <w:rPr>
          <w:rFonts w:cs="Arial"/>
          <w:i/>
          <w:iCs/>
        </w:rPr>
        <w:t>.</w:t>
      </w:r>
      <w:r w:rsidR="007959D8" w:rsidRPr="00C655BA">
        <w:rPr>
          <w:rFonts w:cs="Arial"/>
          <w:i/>
          <w:iCs/>
        </w:rPr>
        <w:t xml:space="preserve"> oryzae </w:t>
      </w:r>
      <w:r w:rsidR="007959D8" w:rsidRPr="00C655BA">
        <w:rPr>
          <w:rFonts w:cs="Arial"/>
        </w:rPr>
        <w:t xml:space="preserve">(up </w:t>
      </w:r>
      <w:r w:rsidRPr="00C655BA">
        <w:rPr>
          <w:rFonts w:cs="Arial"/>
        </w:rPr>
        <w:t xml:space="preserve">to 60.3%) </w:t>
      </w:r>
      <w:r w:rsidR="007959D8" w:rsidRPr="00C655BA">
        <w:rPr>
          <w:rFonts w:cs="Arial"/>
        </w:rPr>
        <w:t xml:space="preserve">providing some evidence that the </w:t>
      </w:r>
      <w:r w:rsidR="007959D8" w:rsidRPr="00C655BA">
        <w:rPr>
          <w:rFonts w:cs="Arial"/>
          <w:i/>
          <w:iCs/>
        </w:rPr>
        <w:t xml:space="preserve">A. niger </w:t>
      </w:r>
      <w:r w:rsidR="007959D8" w:rsidRPr="00C655BA">
        <w:rPr>
          <w:rFonts w:cs="Arial"/>
        </w:rPr>
        <w:t>alpha-amylase has the potential to be an allergen.</w:t>
      </w:r>
      <w:r w:rsidR="006B2EE5" w:rsidRPr="00C655BA">
        <w:rPr>
          <w:rFonts w:cs="Arial"/>
        </w:rPr>
        <w:t xml:space="preserve"> </w:t>
      </w:r>
      <w:r w:rsidR="007959D8" w:rsidRPr="00C655BA">
        <w:rPr>
          <w:rFonts w:cs="Arial"/>
        </w:rPr>
        <w:t>FSANZ concluded, based on a weight-of-evidence approach (which included no knowledge of reports of allergic reaction</w:t>
      </w:r>
      <w:r w:rsidR="00C4148C" w:rsidRPr="00C655BA">
        <w:rPr>
          <w:rFonts w:cs="Arial"/>
        </w:rPr>
        <w:t xml:space="preserve">s associated with consumption) </w:t>
      </w:r>
      <w:r w:rsidR="007959D8" w:rsidRPr="00C655BA">
        <w:rPr>
          <w:rFonts w:cs="Arial"/>
        </w:rPr>
        <w:t xml:space="preserve">that the enzyme was not a cause for concern with respect to food allergy. </w:t>
      </w:r>
    </w:p>
    <w:p w14:paraId="1AFE4E4D" w14:textId="77777777" w:rsidR="007959D8" w:rsidRPr="00C655BA" w:rsidRDefault="007959D8" w:rsidP="007959D8">
      <w:pPr>
        <w:rPr>
          <w:rFonts w:cs="Arial"/>
        </w:rPr>
      </w:pPr>
    </w:p>
    <w:p w14:paraId="5F55A52C" w14:textId="4A8B0014" w:rsidR="006955E7" w:rsidRPr="00C655BA" w:rsidRDefault="007959D8" w:rsidP="007959D8">
      <w:pPr>
        <w:rPr>
          <w:rFonts w:cs="Arial"/>
        </w:rPr>
      </w:pPr>
      <w:r w:rsidRPr="00C655BA">
        <w:rPr>
          <w:rFonts w:cs="Arial"/>
        </w:rPr>
        <w:t xml:space="preserve">Since </w:t>
      </w:r>
      <w:r w:rsidR="006B2EE5" w:rsidRPr="00C655BA">
        <w:rPr>
          <w:rFonts w:cs="Arial"/>
        </w:rPr>
        <w:t xml:space="preserve">then, </w:t>
      </w:r>
      <w:r w:rsidR="00C4148C" w:rsidRPr="00C655BA">
        <w:rPr>
          <w:rFonts w:cs="Arial"/>
        </w:rPr>
        <w:t xml:space="preserve">FSANZ </w:t>
      </w:r>
      <w:r w:rsidR="00AA0962" w:rsidRPr="00C655BA">
        <w:rPr>
          <w:rFonts w:cs="Arial"/>
        </w:rPr>
        <w:t>bec</w:t>
      </w:r>
      <w:r w:rsidR="0044055B" w:rsidRPr="00C655BA">
        <w:rPr>
          <w:rFonts w:cs="Arial"/>
        </w:rPr>
        <w:t>a</w:t>
      </w:r>
      <w:r w:rsidR="00AA0962" w:rsidRPr="00C655BA">
        <w:rPr>
          <w:rFonts w:cs="Arial"/>
        </w:rPr>
        <w:t xml:space="preserve">me aware of three historical (prior to 2004) cases of food allergy in occupationally sensitised individuals </w:t>
      </w:r>
      <w:r w:rsidRPr="00C655BA">
        <w:rPr>
          <w:rFonts w:cs="Arial"/>
        </w:rPr>
        <w:t xml:space="preserve">linked to alpha-amylase from </w:t>
      </w:r>
      <w:r w:rsidR="00AA0962" w:rsidRPr="00C655BA">
        <w:rPr>
          <w:rFonts w:cs="Arial"/>
          <w:i/>
          <w:iCs/>
        </w:rPr>
        <w:t xml:space="preserve">A. oryzae. </w:t>
      </w:r>
      <w:r w:rsidRPr="00C655BA">
        <w:rPr>
          <w:rFonts w:cs="Arial"/>
        </w:rPr>
        <w:t xml:space="preserve">FSANZ </w:t>
      </w:r>
      <w:r w:rsidR="004B71A2">
        <w:rPr>
          <w:rFonts w:cs="Arial"/>
        </w:rPr>
        <w:t>noted</w:t>
      </w:r>
      <w:r w:rsidR="004B71A2" w:rsidRPr="00C655BA">
        <w:rPr>
          <w:rFonts w:cs="Arial"/>
        </w:rPr>
        <w:t xml:space="preserve"> </w:t>
      </w:r>
      <w:r w:rsidRPr="00C655BA">
        <w:rPr>
          <w:rFonts w:cs="Arial"/>
        </w:rPr>
        <w:t xml:space="preserve">that these case reports of food allergy are not recent, however they </w:t>
      </w:r>
      <w:r w:rsidR="006B2EE5" w:rsidRPr="00C655BA">
        <w:rPr>
          <w:rFonts w:cs="Arial"/>
        </w:rPr>
        <w:t xml:space="preserve">were </w:t>
      </w:r>
      <w:r w:rsidRPr="00C655BA">
        <w:rPr>
          <w:rFonts w:cs="Arial"/>
        </w:rPr>
        <w:t>considered ‘new’ information</w:t>
      </w:r>
      <w:r w:rsidR="006B2EE5" w:rsidRPr="00C655BA">
        <w:rPr>
          <w:rFonts w:cs="Arial"/>
        </w:rPr>
        <w:t xml:space="preserve"> to FSANZ and, as such, needed to be </w:t>
      </w:r>
      <w:r w:rsidRPr="00C655BA">
        <w:rPr>
          <w:rFonts w:cs="Arial"/>
        </w:rPr>
        <w:t>ta</w:t>
      </w:r>
      <w:r w:rsidR="00AA0962" w:rsidRPr="00C655BA">
        <w:rPr>
          <w:rFonts w:cs="Arial"/>
        </w:rPr>
        <w:t xml:space="preserve">ken into account as part of the </w:t>
      </w:r>
      <w:r w:rsidRPr="00C655BA">
        <w:rPr>
          <w:rFonts w:cs="Arial"/>
        </w:rPr>
        <w:t xml:space="preserve">weight-of-evidence risk assessment process. </w:t>
      </w:r>
      <w:r w:rsidR="006955E7" w:rsidRPr="00C655BA">
        <w:rPr>
          <w:rFonts w:cs="Arial"/>
        </w:rPr>
        <w:t xml:space="preserve">FSANZ requested and was provided with further information by the applicant </w:t>
      </w:r>
      <w:r w:rsidR="00124DE6" w:rsidRPr="00C655BA">
        <w:rPr>
          <w:rFonts w:cs="Arial"/>
        </w:rPr>
        <w:t xml:space="preserve">addressing this issue </w:t>
      </w:r>
      <w:r w:rsidR="006955E7" w:rsidRPr="00C655BA">
        <w:rPr>
          <w:rFonts w:cs="Arial"/>
        </w:rPr>
        <w:t>and, based on FSANZ’s assessment of that information, FSANZ determined that the risk of food allergy from the enzyme’s proposed uses is low</w:t>
      </w:r>
      <w:r w:rsidR="00124DE6" w:rsidRPr="00C655BA">
        <w:rPr>
          <w:rFonts w:cs="Arial"/>
        </w:rPr>
        <w:t>.</w:t>
      </w:r>
    </w:p>
    <w:p w14:paraId="585045B4" w14:textId="7C9FAF75" w:rsidR="00C46C37" w:rsidRPr="00C655BA" w:rsidRDefault="00C46C37" w:rsidP="00C46C37">
      <w:pPr>
        <w:pStyle w:val="Heading3"/>
      </w:pPr>
      <w:bookmarkStart w:id="70" w:name="_Toc505939266"/>
      <w:bookmarkStart w:id="71" w:name="_Toc522528749"/>
      <w:bookmarkStart w:id="72" w:name="_Toc528571081"/>
      <w:bookmarkStart w:id="73" w:name="_Toc41314100"/>
      <w:bookmarkStart w:id="74" w:name="_Toc393271473"/>
      <w:bookmarkStart w:id="75" w:name="_Toc402946766"/>
      <w:bookmarkStart w:id="76" w:name="_Toc408481344"/>
      <w:bookmarkStart w:id="77" w:name="_Toc422314550"/>
      <w:bookmarkStart w:id="78" w:name="_Toc438728880"/>
      <w:bookmarkStart w:id="79" w:name="_Toc422314551"/>
      <w:bookmarkStart w:id="80" w:name="_Toc438728881"/>
      <w:bookmarkStart w:id="81" w:name="_Toc470259459"/>
      <w:bookmarkEnd w:id="64"/>
      <w:bookmarkEnd w:id="65"/>
      <w:bookmarkEnd w:id="66"/>
      <w:bookmarkEnd w:id="67"/>
      <w:bookmarkEnd w:id="68"/>
      <w:r w:rsidRPr="00C655BA">
        <w:lastRenderedPageBreak/>
        <w:t>2.3.</w:t>
      </w:r>
      <w:r w:rsidR="0073387A" w:rsidRPr="00C655BA">
        <w:t>2</w:t>
      </w:r>
      <w:r w:rsidRPr="00C655BA">
        <w:tab/>
        <w:t>Enzyme and source microorganism nomenclature</w:t>
      </w:r>
      <w:bookmarkEnd w:id="70"/>
      <w:bookmarkEnd w:id="71"/>
      <w:bookmarkEnd w:id="72"/>
      <w:bookmarkEnd w:id="73"/>
      <w:r w:rsidRPr="00C655BA">
        <w:t xml:space="preserve"> </w:t>
      </w:r>
      <w:bookmarkEnd w:id="74"/>
      <w:bookmarkEnd w:id="75"/>
      <w:bookmarkEnd w:id="76"/>
      <w:bookmarkEnd w:id="77"/>
      <w:bookmarkEnd w:id="78"/>
    </w:p>
    <w:p w14:paraId="047789A8" w14:textId="752A6E00" w:rsidR="00936E2F" w:rsidRPr="00C655BA" w:rsidRDefault="002C6A74" w:rsidP="00936E2F">
      <w:pPr>
        <w:rPr>
          <w:lang w:bidi="ar-SA"/>
        </w:rPr>
      </w:pPr>
      <w:r w:rsidRPr="00C655BA">
        <w:rPr>
          <w:lang w:bidi="ar-SA"/>
        </w:rPr>
        <w:t xml:space="preserve">FSANZ noted that the International Union of Biochemistry and Molecular Biology (IUBMB), the internationally recognised authority for enzyme nomenclature, uses the ‘accepted’ name </w:t>
      </w:r>
      <w:r w:rsidR="00936E2F" w:rsidRPr="00C655BA">
        <w:rPr>
          <w:lang w:bidi="ar-SA"/>
        </w:rPr>
        <w:t>‘</w:t>
      </w:r>
      <w:r w:rsidR="00936E2F" w:rsidRPr="00C655BA">
        <w:rPr>
          <w:rFonts w:cs="Arial"/>
          <w:lang w:bidi="ar-SA"/>
        </w:rPr>
        <w:t>α</w:t>
      </w:r>
      <w:r w:rsidR="00936E2F" w:rsidRPr="00C655BA">
        <w:rPr>
          <w:lang w:bidi="ar-SA"/>
        </w:rPr>
        <w:t xml:space="preserve">-amylase’ for the enzyme with an EC number of </w:t>
      </w:r>
      <w:r w:rsidR="00936E2F" w:rsidRPr="00C655BA">
        <w:t xml:space="preserve">EC 3.2.1.1 </w:t>
      </w:r>
      <w:r w:rsidR="00936E2F" w:rsidRPr="00C655BA">
        <w:rPr>
          <w:lang w:eastAsia="en-AU"/>
        </w:rPr>
        <w:t xml:space="preserve">(IUBMB 2018). This is the </w:t>
      </w:r>
      <w:r w:rsidR="00936E2F" w:rsidRPr="00C655BA">
        <w:rPr>
          <w:lang w:bidi="ar-SA"/>
        </w:rPr>
        <w:t xml:space="preserve">name that </w:t>
      </w:r>
      <w:r w:rsidR="00252B19" w:rsidRPr="00C655BA">
        <w:rPr>
          <w:lang w:bidi="ar-SA"/>
        </w:rPr>
        <w:t>is</w:t>
      </w:r>
      <w:r w:rsidR="00936E2F" w:rsidRPr="00C655BA">
        <w:rPr>
          <w:lang w:bidi="ar-SA"/>
        </w:rPr>
        <w:t xml:space="preserve"> used in the draft variation to the Code. A variation of the accepted name i.e. ‘alpha-amylase’ has been used throughout the application, this document, and </w:t>
      </w:r>
      <w:r w:rsidR="00EE4FA8" w:rsidRPr="00C655BA">
        <w:rPr>
          <w:lang w:bidi="ar-SA"/>
        </w:rPr>
        <w:t>SD</w:t>
      </w:r>
      <w:r w:rsidR="00936E2F" w:rsidRPr="00C655BA">
        <w:rPr>
          <w:lang w:bidi="ar-SA"/>
        </w:rPr>
        <w:t>1.</w:t>
      </w:r>
    </w:p>
    <w:p w14:paraId="78E8B04B" w14:textId="77777777" w:rsidR="00936E2F" w:rsidRPr="00C655BA" w:rsidRDefault="00936E2F" w:rsidP="00936E2F">
      <w:pPr>
        <w:rPr>
          <w:lang w:bidi="ar-SA"/>
        </w:rPr>
      </w:pPr>
    </w:p>
    <w:p w14:paraId="11C02B47" w14:textId="55F8C49D" w:rsidR="00936E2F" w:rsidRPr="00C655BA" w:rsidRDefault="00936E2F" w:rsidP="00936E2F">
      <w:pPr>
        <w:rPr>
          <w:lang w:bidi="ar-SA"/>
        </w:rPr>
      </w:pPr>
      <w:r w:rsidRPr="00C655BA">
        <w:rPr>
          <w:lang w:bidi="ar-SA"/>
        </w:rPr>
        <w:t xml:space="preserve">The nomenclature of the gene donor and production microorganisms were checked and confirmed as being appropriate as listed in the application (see section 3.1 of SD1). The source organism </w:t>
      </w:r>
      <w:r w:rsidRPr="00C655BA">
        <w:rPr>
          <w:i/>
          <w:lang w:bidi="ar-SA"/>
        </w:rPr>
        <w:t>A. niger</w:t>
      </w:r>
      <w:r w:rsidRPr="00C655BA">
        <w:rPr>
          <w:lang w:bidi="ar-SA"/>
        </w:rPr>
        <w:t xml:space="preserve"> is already permitted as a production microorganism for numerous enzymes within Schedule 18</w:t>
      </w:r>
      <w:r w:rsidR="00055193" w:rsidRPr="00C655BA">
        <w:rPr>
          <w:lang w:bidi="ar-SA"/>
        </w:rPr>
        <w:t xml:space="preserve"> of the Code</w:t>
      </w:r>
      <w:r w:rsidRPr="00C655BA">
        <w:rPr>
          <w:lang w:bidi="ar-SA"/>
        </w:rPr>
        <w:t>.</w:t>
      </w:r>
    </w:p>
    <w:p w14:paraId="62B4B3FD" w14:textId="00DF4C11" w:rsidR="003E1CDC" w:rsidRPr="00C655BA" w:rsidRDefault="00335302" w:rsidP="003E1CDC">
      <w:pPr>
        <w:pStyle w:val="Heading3"/>
      </w:pPr>
      <w:bookmarkStart w:id="82" w:name="_Toc41314101"/>
      <w:r w:rsidRPr="00C655BA">
        <w:t>2.3.</w:t>
      </w:r>
      <w:r w:rsidR="0073387A" w:rsidRPr="00C655BA">
        <w:t>3</w:t>
      </w:r>
      <w:r w:rsidR="003E1CDC" w:rsidRPr="00C655BA">
        <w:tab/>
        <w:t>Labelling considerations</w:t>
      </w:r>
      <w:bookmarkEnd w:id="79"/>
      <w:bookmarkEnd w:id="80"/>
      <w:bookmarkEnd w:id="81"/>
      <w:bookmarkEnd w:id="82"/>
    </w:p>
    <w:p w14:paraId="707E61A2" w14:textId="649DFC0C" w:rsidR="00C46C37" w:rsidRPr="00C655BA" w:rsidRDefault="00C46C37" w:rsidP="00C46C37">
      <w:r w:rsidRPr="00C655BA">
        <w:t>The risk assessment concluded that the use of the enzyme poses no concern to public health and safety</w:t>
      </w:r>
      <w:r w:rsidR="002F3A7D" w:rsidRPr="00C655BA">
        <w:t>,</w:t>
      </w:r>
      <w:r w:rsidRPr="00C655BA">
        <w:t xml:space="preserve"> and that it performs its </w:t>
      </w:r>
      <w:r w:rsidR="002F3A7D" w:rsidRPr="00C655BA">
        <w:t xml:space="preserve">specific </w:t>
      </w:r>
      <w:r w:rsidRPr="00C655BA">
        <w:t>technological purpose</w:t>
      </w:r>
      <w:r w:rsidR="00B32DE9" w:rsidRPr="00C655BA">
        <w:t>s</w:t>
      </w:r>
      <w:r w:rsidRPr="00C655BA">
        <w:t xml:space="preserve"> as a processing aid. Therefore, the generic exemption from declaration of processing aids in the statement of ingredients will apply to foods </w:t>
      </w:r>
      <w:r w:rsidR="00AA5F41" w:rsidRPr="00C655BA">
        <w:t xml:space="preserve">manufactured </w:t>
      </w:r>
      <w:r w:rsidR="00BF44E2" w:rsidRPr="00C655BA">
        <w:t>using</w:t>
      </w:r>
      <w:r w:rsidR="00AA5F41" w:rsidRPr="00C655BA">
        <w:t xml:space="preserve"> </w:t>
      </w:r>
      <w:r w:rsidR="00BA7469" w:rsidRPr="00C655BA">
        <w:t xml:space="preserve">the enzyme as a </w:t>
      </w:r>
      <w:r w:rsidR="00AA5F41" w:rsidRPr="00C655BA">
        <w:t>processing aid</w:t>
      </w:r>
      <w:r w:rsidR="00BF44E2" w:rsidRPr="00C655BA">
        <w:t>. No</w:t>
      </w:r>
      <w:r w:rsidRPr="00C655BA">
        <w:t xml:space="preserve"> new labelling requirements are proposed. </w:t>
      </w:r>
    </w:p>
    <w:p w14:paraId="3B746D6D" w14:textId="58ED809B" w:rsidR="00C46C37" w:rsidRPr="00C655BA" w:rsidRDefault="00357371" w:rsidP="00C46C37">
      <w:pPr>
        <w:pStyle w:val="Heading4"/>
      </w:pPr>
      <w:r w:rsidRPr="00C655BA">
        <w:t>2.3</w:t>
      </w:r>
      <w:r w:rsidR="00C46C37" w:rsidRPr="00C655BA">
        <w:t>.</w:t>
      </w:r>
      <w:r w:rsidR="0073387A" w:rsidRPr="00C655BA">
        <w:t>3</w:t>
      </w:r>
      <w:r w:rsidR="00C46C37" w:rsidRPr="00C655BA">
        <w:t>.1</w:t>
      </w:r>
      <w:r w:rsidR="00C46C37" w:rsidRPr="00C655BA">
        <w:tab/>
        <w:t>Labelling requirements for food produced using gene technology</w:t>
      </w:r>
    </w:p>
    <w:p w14:paraId="66B66796" w14:textId="5D4545EE" w:rsidR="00C46C37" w:rsidRPr="00C655BA" w:rsidRDefault="00C46C37" w:rsidP="00C46C37">
      <w:r w:rsidRPr="00C655BA">
        <w:t xml:space="preserve">The requirements for labelling as ‘genetically modified’ differ depending on whether the </w:t>
      </w:r>
      <w:r w:rsidR="00740AC9" w:rsidRPr="00C655BA">
        <w:t>GM</w:t>
      </w:r>
      <w:r w:rsidRPr="00C655BA">
        <w:t xml:space="preserve"> food </w:t>
      </w:r>
      <w:r w:rsidR="00A07B0A" w:rsidRPr="00C655BA">
        <w:t xml:space="preserve">remains present as </w:t>
      </w:r>
      <w:r w:rsidRPr="00C655BA">
        <w:t>an ingredient of the food for sale or not, as follows.</w:t>
      </w:r>
      <w:r w:rsidR="00023870" w:rsidRPr="00C655BA">
        <w:t xml:space="preserve"> </w:t>
      </w:r>
      <w:r w:rsidRPr="00C655BA">
        <w:t>If a food for retail sale or sold to</w:t>
      </w:r>
      <w:r w:rsidR="002352D2" w:rsidRPr="00C655BA">
        <w:t xml:space="preserve"> a caterer contains the enzyme </w:t>
      </w:r>
      <w:r w:rsidRPr="00C655BA">
        <w:t>as an ingredient, that food w</w:t>
      </w:r>
      <w:r w:rsidR="004B1991" w:rsidRPr="00C655BA">
        <w:t>ill</w:t>
      </w:r>
      <w:r w:rsidRPr="00C655BA">
        <w:t xml:space="preserve"> be required to be labelled</w:t>
      </w:r>
      <w:r w:rsidR="00857422" w:rsidRPr="00C655BA">
        <w:t xml:space="preserve"> with</w:t>
      </w:r>
      <w:r w:rsidRPr="00C655BA">
        <w:t xml:space="preserve"> ‘genetically modified’ in conjunction with the name of the processing aid, if novel DNA or novel protein from the </w:t>
      </w:r>
      <w:r w:rsidR="00F90793" w:rsidRPr="00C655BA">
        <w:t>GM</w:t>
      </w:r>
      <w:r w:rsidRPr="00C655BA">
        <w:t xml:space="preserve"> strain of </w:t>
      </w:r>
      <w:r w:rsidR="00A911A2" w:rsidRPr="00C655BA">
        <w:rPr>
          <w:i/>
        </w:rPr>
        <w:t xml:space="preserve">A. </w:t>
      </w:r>
      <w:r w:rsidR="00F90793" w:rsidRPr="00C655BA">
        <w:rPr>
          <w:i/>
        </w:rPr>
        <w:t>niger</w:t>
      </w:r>
      <w:r w:rsidRPr="00C655BA">
        <w:t xml:space="preserve"> (that is the source microorganism, not the enzyme) remains in th</w:t>
      </w:r>
      <w:r w:rsidR="00B447FC" w:rsidRPr="00C655BA">
        <w:t xml:space="preserve">at </w:t>
      </w:r>
      <w:r w:rsidRPr="00C655BA">
        <w:t>food</w:t>
      </w:r>
      <w:r w:rsidR="00B447FC" w:rsidRPr="00C655BA">
        <w:t xml:space="preserve"> for sale</w:t>
      </w:r>
      <w:r w:rsidRPr="00C655BA">
        <w:t xml:space="preserve">. </w:t>
      </w:r>
    </w:p>
    <w:p w14:paraId="7EB0E1DF" w14:textId="77777777" w:rsidR="00C46C37" w:rsidRPr="00C655BA" w:rsidRDefault="00C46C37" w:rsidP="00C46C37">
      <w:r w:rsidRPr="00C655BA">
        <w:t xml:space="preserve"> </w:t>
      </w:r>
    </w:p>
    <w:p w14:paraId="22398FF0" w14:textId="19061C43" w:rsidR="00BF44E2" w:rsidRPr="00C655BA" w:rsidRDefault="002352D2" w:rsidP="00C46C37">
      <w:r w:rsidRPr="00C655BA">
        <w:t>FSANZ however, notes that the enzyme</w:t>
      </w:r>
      <w:r w:rsidR="00BF44E2" w:rsidRPr="00C655BA">
        <w:t xml:space="preserve"> may be used to produce foods that are not for retail sale themselves (or for sale to a caterer) but are used as ingredients in food for retail sale/sale to a caterer. For example, the enzyme may be used </w:t>
      </w:r>
      <w:r w:rsidR="00F90793" w:rsidRPr="00C655BA">
        <w:t>in starch processing to produce syrups. If the syrup is not a food for sale itself but is used as an ingredient in a food for retail sale or in food sold to a caterer</w:t>
      </w:r>
      <w:r w:rsidRPr="00C655BA">
        <w:t>, the enzyme w</w:t>
      </w:r>
      <w:r w:rsidR="004B1991" w:rsidRPr="00C655BA">
        <w:t>ill</w:t>
      </w:r>
      <w:r w:rsidRPr="00C655BA">
        <w:t xml:space="preserve"> not be an ingredient in the food for sale containing the </w:t>
      </w:r>
      <w:r w:rsidR="00F90793" w:rsidRPr="00C655BA">
        <w:t>syrup</w:t>
      </w:r>
      <w:r w:rsidRPr="00C655BA">
        <w:t xml:space="preserve">. The requirement to label </w:t>
      </w:r>
      <w:r w:rsidR="00857422" w:rsidRPr="00C655BA">
        <w:t xml:space="preserve">with </w:t>
      </w:r>
      <w:r w:rsidRPr="00C655BA">
        <w:t>‘genetically modified’ w</w:t>
      </w:r>
      <w:r w:rsidR="004B1991" w:rsidRPr="00C655BA">
        <w:t>ill</w:t>
      </w:r>
      <w:r w:rsidRPr="00C655BA">
        <w:t xml:space="preserve"> not apply </w:t>
      </w:r>
      <w:r w:rsidR="00857422" w:rsidRPr="00C655BA">
        <w:t>for</w:t>
      </w:r>
      <w:r w:rsidRPr="00C655BA">
        <w:t xml:space="preserve"> that food for sale because the labelling requirements only apply to food that consists of, or has as an ingredient, a </w:t>
      </w:r>
      <w:r w:rsidR="00F90793" w:rsidRPr="00C655BA">
        <w:t>GM</w:t>
      </w:r>
      <w:r w:rsidRPr="00C655BA">
        <w:t xml:space="preserve"> food (section 1.5.2—4(1)</w:t>
      </w:r>
      <w:r w:rsidR="00F943A2" w:rsidRPr="00C655BA">
        <w:t xml:space="preserve"> of the Code</w:t>
      </w:r>
      <w:r w:rsidRPr="00C655BA">
        <w:t>).</w:t>
      </w:r>
    </w:p>
    <w:p w14:paraId="72F237E4" w14:textId="7DCCB6DA" w:rsidR="00BF44E2" w:rsidRPr="00C655BA" w:rsidRDefault="00BF44E2" w:rsidP="00BF44E2">
      <w:pPr>
        <w:pStyle w:val="Heading4"/>
      </w:pPr>
      <w:r w:rsidRPr="00C655BA">
        <w:t>2.3.</w:t>
      </w:r>
      <w:r w:rsidR="0073387A" w:rsidRPr="00C655BA">
        <w:t>3</w:t>
      </w:r>
      <w:r w:rsidRPr="00C655BA">
        <w:t>.2</w:t>
      </w:r>
      <w:r w:rsidRPr="00C655BA">
        <w:tab/>
        <w:t xml:space="preserve">Declaration of certain substances </w:t>
      </w:r>
    </w:p>
    <w:p w14:paraId="515714B9" w14:textId="39A3A41A" w:rsidR="00BF44E2" w:rsidRPr="00C655BA" w:rsidRDefault="00857422" w:rsidP="00BF44E2">
      <w:r w:rsidRPr="00C655BA">
        <w:t>The risk assessment</w:t>
      </w:r>
      <w:r w:rsidR="001C0D09" w:rsidRPr="00C655BA">
        <w:t xml:space="preserve"> and technical assessment</w:t>
      </w:r>
      <w:r w:rsidRPr="00C655BA">
        <w:t xml:space="preserve"> (</w:t>
      </w:r>
      <w:r w:rsidR="001C0D09" w:rsidRPr="00C655BA">
        <w:t>SD1</w:t>
      </w:r>
      <w:r w:rsidRPr="00C655BA">
        <w:t>) has identified</w:t>
      </w:r>
      <w:r w:rsidR="00BF44E2" w:rsidRPr="00C655BA">
        <w:t xml:space="preserve"> that soy </w:t>
      </w:r>
      <w:r w:rsidR="00335E45" w:rsidRPr="00C655BA">
        <w:t xml:space="preserve">may be </w:t>
      </w:r>
      <w:r w:rsidR="00BF44E2" w:rsidRPr="00C655BA">
        <w:t>used as</w:t>
      </w:r>
      <w:r w:rsidR="001C0D09" w:rsidRPr="00C655BA">
        <w:t xml:space="preserve"> an</w:t>
      </w:r>
      <w:r w:rsidR="00BF44E2" w:rsidRPr="00C655BA">
        <w:t xml:space="preserve"> ingredient in the fermentation medium for the</w:t>
      </w:r>
      <w:r w:rsidRPr="00C655BA">
        <w:t xml:space="preserve"> production of the</w:t>
      </w:r>
      <w:r w:rsidR="00BF44E2" w:rsidRPr="00C655BA">
        <w:t xml:space="preserve"> enzyme</w:t>
      </w:r>
      <w:r w:rsidR="001C0D09" w:rsidRPr="00C655BA">
        <w:t>. A glucose syrup prepared using wheat may also be used in the fermentation medium. Neither soy nor wheat</w:t>
      </w:r>
      <w:r w:rsidR="00F943A2" w:rsidRPr="00C655BA">
        <w:t xml:space="preserve"> </w:t>
      </w:r>
      <w:r w:rsidR="00BF44E2" w:rsidRPr="00C655BA">
        <w:t>are expected to be present in the final product. If however, soy or wheat is present</w:t>
      </w:r>
      <w:r w:rsidRPr="00C655BA">
        <w:t xml:space="preserve"> in a food for sale</w:t>
      </w:r>
      <w:r w:rsidR="00BF44E2" w:rsidRPr="00C655BA">
        <w:t xml:space="preserve">, including when present as a processing aid or an ingredient or component of a processing aid, these must be declared in accordance with section 1.2.3—4 of </w:t>
      </w:r>
      <w:r w:rsidR="00F943A2" w:rsidRPr="00C655BA">
        <w:t>the Code</w:t>
      </w:r>
      <w:r w:rsidR="00BF44E2" w:rsidRPr="00C655BA">
        <w:t xml:space="preserve">. </w:t>
      </w:r>
    </w:p>
    <w:p w14:paraId="14C2D075" w14:textId="77777777" w:rsidR="00BF44E2" w:rsidRPr="00C655BA" w:rsidRDefault="00BF44E2" w:rsidP="00BF44E2"/>
    <w:p w14:paraId="10C3C46A" w14:textId="2C9AD490" w:rsidR="00BF44E2" w:rsidRPr="00C655BA" w:rsidRDefault="00BF44E2" w:rsidP="00BF44E2">
      <w:r w:rsidRPr="00C655BA">
        <w:t>Certain products are exempt from the requirement to declare wheat</w:t>
      </w:r>
      <w:r w:rsidR="00857422" w:rsidRPr="00C655BA">
        <w:t xml:space="preserve"> (subparagraph 1.2.3—4(1)(b)(i)</w:t>
      </w:r>
      <w:r w:rsidR="002316EF" w:rsidRPr="00C655BA">
        <w:t xml:space="preserve"> of the Code</w:t>
      </w:r>
      <w:r w:rsidR="00857422" w:rsidRPr="00C655BA">
        <w:t>)</w:t>
      </w:r>
      <w:r w:rsidRPr="00C655BA">
        <w:t xml:space="preserve">. </w:t>
      </w:r>
      <w:r w:rsidR="00857422" w:rsidRPr="00C655BA">
        <w:t>This includes</w:t>
      </w:r>
      <w:r w:rsidRPr="00C655BA">
        <w:t xml:space="preserve"> glucose syrups made from wheat starch, if they have been subject to a refining process that has removed gluten protein content to the lowest level that is reasonably achievable, and they have a gluten protein content that does not exceed 20 mg/kg. Beer, spirits, and alcohol distilled from wheat are also exempt from </w:t>
      </w:r>
      <w:r w:rsidR="002316EF" w:rsidRPr="00C655BA">
        <w:t xml:space="preserve">the requirement to declare </w:t>
      </w:r>
      <w:r w:rsidRPr="00C655BA">
        <w:t xml:space="preserve">wheat (and any other cereals containing gluten). </w:t>
      </w:r>
    </w:p>
    <w:p w14:paraId="4152DAEB" w14:textId="77777777" w:rsidR="00BF44E2" w:rsidRPr="00C655BA" w:rsidRDefault="00BF44E2" w:rsidP="00BF44E2"/>
    <w:p w14:paraId="22A53CFE" w14:textId="7E255F35" w:rsidR="00BF44E2" w:rsidRPr="00C655BA" w:rsidRDefault="00BF44E2" w:rsidP="00BF44E2">
      <w:r w:rsidRPr="00C655BA">
        <w:t xml:space="preserve">Certain </w:t>
      </w:r>
      <w:r w:rsidR="00857422" w:rsidRPr="00C655BA">
        <w:t xml:space="preserve">foods </w:t>
      </w:r>
      <w:r w:rsidRPr="00C655BA">
        <w:t>are exempt from the requirement to declare soy</w:t>
      </w:r>
      <w:r w:rsidR="0079339D" w:rsidRPr="00C655BA">
        <w:t xml:space="preserve"> (see subparagraph 1.2.3—4(b)(iv) of the Code)</w:t>
      </w:r>
      <w:r w:rsidRPr="00C655BA">
        <w:t xml:space="preserve">, but these exemptions do not apply to </w:t>
      </w:r>
      <w:r w:rsidR="00335E45" w:rsidRPr="00C655BA">
        <w:t>soy bean meal</w:t>
      </w:r>
      <w:r w:rsidRPr="00C655BA">
        <w:t xml:space="preserve">, which is the specific </w:t>
      </w:r>
      <w:r w:rsidR="00015B9F" w:rsidRPr="00C655BA">
        <w:t xml:space="preserve">soy </w:t>
      </w:r>
      <w:r w:rsidRPr="00C655BA">
        <w:t xml:space="preserve">ingredient </w:t>
      </w:r>
      <w:r w:rsidR="00335E45" w:rsidRPr="00C655BA">
        <w:t xml:space="preserve">that may be </w:t>
      </w:r>
      <w:r w:rsidRPr="00C655BA">
        <w:t xml:space="preserve">used during the production of this enzyme. </w:t>
      </w:r>
    </w:p>
    <w:p w14:paraId="0AFDE75E" w14:textId="489CBD7B" w:rsidR="00307457" w:rsidRPr="00C655BA" w:rsidRDefault="00307457" w:rsidP="004410C7">
      <w:pPr>
        <w:pStyle w:val="Heading3"/>
      </w:pPr>
      <w:bookmarkStart w:id="83" w:name="_Toc446332230"/>
      <w:bookmarkStart w:id="84" w:name="_Toc447716518"/>
      <w:bookmarkStart w:id="85" w:name="_Toc41314102"/>
      <w:r w:rsidRPr="00C655BA">
        <w:t>2.3.</w:t>
      </w:r>
      <w:r w:rsidR="0073387A" w:rsidRPr="00C655BA">
        <w:t>4</w:t>
      </w:r>
      <w:r w:rsidRPr="00C655BA">
        <w:tab/>
        <w:t>Risk management conclusion</w:t>
      </w:r>
      <w:bookmarkEnd w:id="83"/>
      <w:bookmarkEnd w:id="84"/>
      <w:bookmarkEnd w:id="85"/>
    </w:p>
    <w:p w14:paraId="2174193B" w14:textId="6CC99FE1" w:rsidR="000D0853" w:rsidRPr="00C655BA" w:rsidRDefault="00157950" w:rsidP="00157950">
      <w:bookmarkStart w:id="86" w:name="_Toc309291814"/>
      <w:bookmarkStart w:id="87" w:name="_Toc370225389"/>
      <w:bookmarkStart w:id="88" w:name="_Toc286391012"/>
      <w:bookmarkEnd w:id="63"/>
      <w:r w:rsidRPr="00C655BA">
        <w:t xml:space="preserve">The risk management conclusion is to </w:t>
      </w:r>
      <w:r w:rsidR="00990FD1" w:rsidRPr="00C655BA">
        <w:t xml:space="preserve">permit </w:t>
      </w:r>
      <w:r w:rsidRPr="00C655BA">
        <w:t xml:space="preserve">the </w:t>
      </w:r>
      <w:r w:rsidR="009308F5" w:rsidRPr="00C655BA">
        <w:t>enzyme</w:t>
      </w:r>
      <w:r w:rsidR="00990FD1" w:rsidRPr="00C655BA">
        <w:t>, alpha-amylase (EC 3.2.1.1), sourced from</w:t>
      </w:r>
      <w:r w:rsidR="000D0853" w:rsidRPr="00C655BA">
        <w:t xml:space="preserve"> </w:t>
      </w:r>
      <w:r w:rsidR="00990FD1" w:rsidRPr="00C655BA">
        <w:rPr>
          <w:i/>
        </w:rPr>
        <w:t>A. niger</w:t>
      </w:r>
      <w:r w:rsidR="00990FD1" w:rsidRPr="00C655BA">
        <w:t xml:space="preserve"> containing the alpha-amylase gene from </w:t>
      </w:r>
      <w:r w:rsidR="00990FD1" w:rsidRPr="00C655BA">
        <w:rPr>
          <w:i/>
        </w:rPr>
        <w:t>R. pusillus</w:t>
      </w:r>
      <w:r w:rsidR="000D0853" w:rsidRPr="00C655BA">
        <w:rPr>
          <w:i/>
        </w:rPr>
        <w:t xml:space="preserve">, </w:t>
      </w:r>
      <w:r w:rsidR="000D0853" w:rsidRPr="00C655BA">
        <w:t xml:space="preserve">for use </w:t>
      </w:r>
      <w:r w:rsidR="00990FD1" w:rsidRPr="00C655BA">
        <w:t xml:space="preserve">as a </w:t>
      </w:r>
      <w:r w:rsidR="000D0853" w:rsidRPr="00C655BA">
        <w:t xml:space="preserve">food </w:t>
      </w:r>
      <w:r w:rsidR="00990FD1" w:rsidRPr="00C655BA">
        <w:t xml:space="preserve">processing aid. </w:t>
      </w:r>
      <w:r w:rsidR="000D0853" w:rsidRPr="00C655BA">
        <w:t xml:space="preserve">The permission will be </w:t>
      </w:r>
      <w:r w:rsidR="000D0853" w:rsidRPr="00C655BA">
        <w:lastRenderedPageBreak/>
        <w:t xml:space="preserve">listed in the table </w:t>
      </w:r>
      <w:r w:rsidR="00F90793" w:rsidRPr="00C655BA">
        <w:t>to S18—9(3)</w:t>
      </w:r>
      <w:r w:rsidR="0079339D" w:rsidRPr="00C655BA">
        <w:t xml:space="preserve"> of the Code</w:t>
      </w:r>
      <w:r w:rsidR="00F90793" w:rsidRPr="00C655BA">
        <w:t xml:space="preserve">, which </w:t>
      </w:r>
      <w:r w:rsidR="00143058" w:rsidRPr="00C655BA">
        <w:t xml:space="preserve">lists </w:t>
      </w:r>
      <w:r w:rsidR="00F90793" w:rsidRPr="00C655BA">
        <w:t>enzymes permitted for specific technological purpose</w:t>
      </w:r>
      <w:r w:rsidR="001629CD" w:rsidRPr="00C655BA">
        <w:t>s</w:t>
      </w:r>
      <w:r w:rsidR="00F90793" w:rsidRPr="00C655BA">
        <w:t>. The technological purpose</w:t>
      </w:r>
      <w:r w:rsidR="001629CD" w:rsidRPr="00C655BA">
        <w:t>s</w:t>
      </w:r>
      <w:r w:rsidR="00F90793" w:rsidRPr="00C655BA">
        <w:t xml:space="preserve"> </w:t>
      </w:r>
      <w:r w:rsidR="001629CD" w:rsidRPr="00C655BA">
        <w:t xml:space="preserve">for the enzyme are </w:t>
      </w:r>
      <w:r w:rsidR="009308F5" w:rsidRPr="00C655BA">
        <w:t xml:space="preserve">use in </w:t>
      </w:r>
      <w:r w:rsidR="00F90793" w:rsidRPr="00C655BA">
        <w:t xml:space="preserve">starch processing and the production of potable alcohol. </w:t>
      </w:r>
      <w:r w:rsidR="000D0853" w:rsidRPr="00C655BA">
        <w:t xml:space="preserve"> The maximum level at which the enzyme may be present in the food is an amount consistent with GMP. Labelling requirements exist to inform allergic individuals of the presence of soy or wheat in food for sale. The express permission for the enzyme to be used as a processing aid in Schedule 18 of the Code will also provide the permission for its potential presence in the food for sale as a food produced using gene technology.</w:t>
      </w:r>
    </w:p>
    <w:p w14:paraId="46799976" w14:textId="5143EDD1" w:rsidR="002C1A3B" w:rsidRPr="00C655BA" w:rsidRDefault="001C7899" w:rsidP="00ED7BCC">
      <w:pPr>
        <w:pStyle w:val="Heading2"/>
      </w:pPr>
      <w:bookmarkStart w:id="89" w:name="_Toc41314103"/>
      <w:r w:rsidRPr="00C655BA">
        <w:t>2.</w:t>
      </w:r>
      <w:r w:rsidR="00307457" w:rsidRPr="00C655BA">
        <w:t>4</w:t>
      </w:r>
      <w:r w:rsidR="002C1A3B" w:rsidRPr="00C655BA">
        <w:tab/>
        <w:t>Risk communication</w:t>
      </w:r>
      <w:bookmarkEnd w:id="86"/>
      <w:bookmarkEnd w:id="87"/>
      <w:bookmarkEnd w:id="89"/>
      <w:r w:rsidR="002C1A3B" w:rsidRPr="00C655BA">
        <w:t xml:space="preserve"> </w:t>
      </w:r>
    </w:p>
    <w:p w14:paraId="42011697" w14:textId="479C4247" w:rsidR="002C1A3B" w:rsidRPr="00C655BA" w:rsidRDefault="001C7899">
      <w:pPr>
        <w:pStyle w:val="Heading3"/>
      </w:pPr>
      <w:bookmarkStart w:id="90" w:name="_Toc300933437"/>
      <w:bookmarkStart w:id="91" w:name="_Toc370223475"/>
      <w:bookmarkStart w:id="92" w:name="_Toc370225390"/>
      <w:bookmarkStart w:id="93" w:name="_Toc41314104"/>
      <w:r w:rsidRPr="00C655BA">
        <w:t>2.4.1</w:t>
      </w:r>
      <w:r w:rsidR="002C1A3B" w:rsidRPr="00C655BA">
        <w:tab/>
        <w:t>Consultation</w:t>
      </w:r>
      <w:bookmarkEnd w:id="90"/>
      <w:bookmarkEnd w:id="91"/>
      <w:bookmarkEnd w:id="92"/>
      <w:bookmarkEnd w:id="93"/>
    </w:p>
    <w:p w14:paraId="4B3769EE" w14:textId="77777777" w:rsidR="00357371" w:rsidRPr="00C655BA" w:rsidRDefault="00357371" w:rsidP="00357371">
      <w:bookmarkStart w:id="94" w:name="_Toc370225391"/>
      <w:bookmarkStart w:id="95" w:name="_Toc175381455"/>
      <w:bookmarkEnd w:id="39"/>
      <w:bookmarkEnd w:id="40"/>
      <w:bookmarkEnd w:id="41"/>
      <w:bookmarkEnd w:id="42"/>
      <w:bookmarkEnd w:id="43"/>
      <w:bookmarkEnd w:id="44"/>
      <w:bookmarkEnd w:id="88"/>
      <w:r w:rsidRPr="00C655BA">
        <w:rPr>
          <w:szCs w:val="22"/>
        </w:rPr>
        <w:t xml:space="preserve">Consultation is a key part of FSANZ’s standards development process. </w:t>
      </w:r>
      <w:r w:rsidRPr="00C655BA">
        <w:t>FSANZ developed and applied a basic communication strategy to this application. All calls for submissions are notified via the Food Standards Notification Circular, media release, FSANZ’s social media tools and Food Standards News.</w:t>
      </w:r>
    </w:p>
    <w:p w14:paraId="27E7AD46" w14:textId="77777777" w:rsidR="00357371" w:rsidRPr="00C655BA" w:rsidRDefault="00357371" w:rsidP="00357371"/>
    <w:p w14:paraId="7DEF19C9" w14:textId="40BFEB86" w:rsidR="00357371" w:rsidRPr="00C655BA" w:rsidRDefault="00357371" w:rsidP="00357371">
      <w:r w:rsidRPr="00C655BA">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1DBB46A1" w14:textId="77777777" w:rsidR="00357371" w:rsidRPr="00C655BA" w:rsidRDefault="00357371" w:rsidP="00357371"/>
    <w:p w14:paraId="5F8D4CAB" w14:textId="1A439DA4" w:rsidR="0028539A" w:rsidRPr="00C655BA" w:rsidRDefault="00357371" w:rsidP="00357371">
      <w:pPr>
        <w:rPr>
          <w:szCs w:val="22"/>
        </w:rPr>
      </w:pPr>
      <w:r w:rsidRPr="00C655BA">
        <w:t xml:space="preserve">FSANZ acknowledges the time taken by individuals and organisations to make submissions on this application. </w:t>
      </w:r>
      <w:r w:rsidRPr="00C655BA">
        <w:rPr>
          <w:szCs w:val="22"/>
        </w:rPr>
        <w:t>Every submission was considered by the FSANZ Board. All comments are valued and contribute to the rigour of our assessment.</w:t>
      </w:r>
    </w:p>
    <w:p w14:paraId="43629241" w14:textId="36A82FE7" w:rsidR="002C1A3B" w:rsidRPr="00C655BA" w:rsidRDefault="001C7899" w:rsidP="00ED7BCC">
      <w:pPr>
        <w:pStyle w:val="Heading2"/>
      </w:pPr>
      <w:bookmarkStart w:id="96" w:name="_Toc370223477"/>
      <w:bookmarkStart w:id="97" w:name="_Toc370225392"/>
      <w:bookmarkStart w:id="98" w:name="_Toc41314105"/>
      <w:bookmarkStart w:id="99" w:name="_Toc309291816"/>
      <w:bookmarkStart w:id="100" w:name="_Toc300933448"/>
      <w:bookmarkStart w:id="101" w:name="_Toc300933577"/>
      <w:bookmarkStart w:id="102" w:name="_Toc301535601"/>
      <w:bookmarkStart w:id="103" w:name="_Toc309385464"/>
      <w:bookmarkStart w:id="104" w:name="_Toc175381456"/>
      <w:bookmarkEnd w:id="94"/>
      <w:bookmarkEnd w:id="95"/>
      <w:r w:rsidRPr="00C655BA">
        <w:t>2.5</w:t>
      </w:r>
      <w:r w:rsidR="002C1A3B" w:rsidRPr="00C655BA">
        <w:tab/>
        <w:t>FSANZ Act assessment requirements</w:t>
      </w:r>
      <w:bookmarkEnd w:id="96"/>
      <w:bookmarkEnd w:id="97"/>
      <w:bookmarkEnd w:id="98"/>
    </w:p>
    <w:p w14:paraId="10BFDA30" w14:textId="6107AA0E" w:rsidR="00157950" w:rsidRPr="00C655BA" w:rsidRDefault="00157950" w:rsidP="00157950">
      <w:bookmarkStart w:id="105" w:name="_Toc370223478"/>
      <w:bookmarkStart w:id="106" w:name="_Toc370225393"/>
      <w:bookmarkEnd w:id="99"/>
      <w:bookmarkEnd w:id="100"/>
      <w:bookmarkEnd w:id="101"/>
      <w:bookmarkEnd w:id="102"/>
      <w:bookmarkEnd w:id="103"/>
      <w:r w:rsidRPr="00C655BA">
        <w:t>When assessing this application</w:t>
      </w:r>
      <w:r w:rsidRPr="00C655BA">
        <w:rPr>
          <w:color w:val="FF0000"/>
        </w:rPr>
        <w:t xml:space="preserve"> </w:t>
      </w:r>
      <w:r w:rsidRPr="00C655BA">
        <w:rPr>
          <w:color w:val="000000" w:themeColor="text1"/>
        </w:rPr>
        <w:t xml:space="preserve">and the subsequent development of a food regulatory measure, FSANZ had regard to the following matters in section 29 </w:t>
      </w:r>
      <w:r w:rsidRPr="00C655BA">
        <w:t>of the FSANZ Act:</w:t>
      </w:r>
    </w:p>
    <w:p w14:paraId="3791977D" w14:textId="6AAE94AA" w:rsidR="002C1A3B" w:rsidRPr="00C655BA" w:rsidRDefault="001C7899">
      <w:pPr>
        <w:pStyle w:val="Heading3"/>
      </w:pPr>
      <w:bookmarkStart w:id="107" w:name="_Toc41314106"/>
      <w:r w:rsidRPr="00C655BA">
        <w:t>2.5.1</w:t>
      </w:r>
      <w:r w:rsidR="002C1A3B" w:rsidRPr="00C655BA">
        <w:tab/>
        <w:t>Section 29</w:t>
      </w:r>
      <w:bookmarkEnd w:id="105"/>
      <w:bookmarkEnd w:id="106"/>
      <w:bookmarkEnd w:id="107"/>
    </w:p>
    <w:p w14:paraId="676D6203" w14:textId="6DC73ED7" w:rsidR="002C1A3B" w:rsidRPr="00C655BA" w:rsidRDefault="001C7899">
      <w:pPr>
        <w:pStyle w:val="Heading4"/>
      </w:pPr>
      <w:r w:rsidRPr="00C655BA">
        <w:t>2.</w:t>
      </w:r>
      <w:r w:rsidR="002C1A3B" w:rsidRPr="00C655BA">
        <w:t>5.1.1</w:t>
      </w:r>
      <w:r w:rsidR="002C1A3B" w:rsidRPr="00C655BA">
        <w:tab/>
      </w:r>
      <w:r w:rsidR="00BF45A3" w:rsidRPr="00C655BA">
        <w:t>Consideration of costs and</w:t>
      </w:r>
      <w:r w:rsidR="002C1A3B" w:rsidRPr="00C655BA">
        <w:t xml:space="preserve"> benefit</w:t>
      </w:r>
      <w:r w:rsidR="00BF45A3" w:rsidRPr="00C655BA">
        <w:t>s</w:t>
      </w:r>
    </w:p>
    <w:p w14:paraId="49034A30" w14:textId="77777777" w:rsidR="00357371" w:rsidRPr="00C655BA" w:rsidRDefault="00357371" w:rsidP="00357371">
      <w:r w:rsidRPr="00C655BA">
        <w:t>The Office of Best Practice Regulation (OBPR) granted FSANZ a standing exemption from the requirement to develop a Regulatory Impact Statement for permitting the use of processing aids (OBPR correspondence dated 24 November 2010, reference number 12065). This standing exemption was provided as permitting processing aids is machinery in nature and the use of the processing aid is voluntary once the application has been successfully approved. This standing exemption relates to the introduction of a processing aid to the food supply that has been determined to be safe.</w:t>
      </w:r>
    </w:p>
    <w:p w14:paraId="1E41FD77" w14:textId="77777777" w:rsidR="00357371" w:rsidRPr="00C655BA" w:rsidRDefault="00357371" w:rsidP="00357371"/>
    <w:p w14:paraId="64A57287" w14:textId="15DC8BFE" w:rsidR="00357371" w:rsidRPr="00C655BA" w:rsidRDefault="00357371" w:rsidP="00357371">
      <w:pPr>
        <w:rPr>
          <w:rFonts w:cs="Arial"/>
        </w:rPr>
      </w:pPr>
      <w:r w:rsidRPr="00C655BA">
        <w:rPr>
          <w:rFonts w:cs="Arial"/>
        </w:rPr>
        <w:t>FSANZ, however, gave consideration to the costs and benefits that would arise from this measure, for the purposes of meeting FSANZ Act considerations.</w:t>
      </w:r>
      <w:r w:rsidR="009E6BF2" w:rsidRPr="00C655BA">
        <w:rPr>
          <w:rFonts w:cs="Arial"/>
        </w:rPr>
        <w:t xml:space="preserve"> </w:t>
      </w:r>
      <w:r w:rsidRPr="00C655BA">
        <w:rPr>
          <w:rFonts w:cs="Arial"/>
        </w:rPr>
        <w:t>The FSANZ Act requires FSANZ to have regard to whether costs that would arise from the proposed measure outweigh the direct and indirect benefits to the community, government or industry that would arise from the proposed measure (</w:t>
      </w:r>
      <w:r w:rsidR="00875A25" w:rsidRPr="00C655BA">
        <w:rPr>
          <w:rFonts w:cs="Arial"/>
        </w:rPr>
        <w:t xml:space="preserve">see paragraph </w:t>
      </w:r>
      <w:r w:rsidRPr="00C655BA">
        <w:rPr>
          <w:rFonts w:cs="Arial"/>
        </w:rPr>
        <w:t>29(2)(a)</w:t>
      </w:r>
      <w:r w:rsidR="006C6899" w:rsidRPr="00C655BA">
        <w:rPr>
          <w:rFonts w:cs="Arial"/>
        </w:rPr>
        <w:t xml:space="preserve"> of the FSANZ Act</w:t>
      </w:r>
      <w:r w:rsidRPr="00C655BA">
        <w:rPr>
          <w:rFonts w:cs="Arial"/>
        </w:rPr>
        <w:t xml:space="preserve">). </w:t>
      </w:r>
    </w:p>
    <w:p w14:paraId="3A279D01" w14:textId="77777777" w:rsidR="00357371" w:rsidRPr="00C655BA" w:rsidRDefault="00357371" w:rsidP="00357371">
      <w:pPr>
        <w:rPr>
          <w:rFonts w:cs="Arial"/>
        </w:rPr>
      </w:pPr>
    </w:p>
    <w:p w14:paraId="3FDF8C95" w14:textId="5A769606" w:rsidR="00157950" w:rsidRPr="00C655BA" w:rsidRDefault="00357371" w:rsidP="00157950">
      <w:r w:rsidRPr="00C655BA">
        <w:t xml:space="preserve">The purpose of this consideration was to determine if the community, government, and industry as a whole is likely to benefit, on balance, from a move from the status quo (i.e. rejecting the application). </w:t>
      </w:r>
      <w:r w:rsidR="00A111C9" w:rsidRPr="00C655BA">
        <w:t xml:space="preserve">This analysis </w:t>
      </w:r>
      <w:r w:rsidR="0072251D" w:rsidRPr="00C655BA">
        <w:t xml:space="preserve">considered </w:t>
      </w:r>
      <w:r w:rsidR="00A111C9" w:rsidRPr="00C655BA">
        <w:t xml:space="preserve">either </w:t>
      </w:r>
      <w:r w:rsidR="0072251D" w:rsidRPr="00C655BA">
        <w:rPr>
          <w:bCs/>
        </w:rPr>
        <w:t xml:space="preserve">approving </w:t>
      </w:r>
      <w:r w:rsidR="00A111C9" w:rsidRPr="00C655BA">
        <w:rPr>
          <w:bCs/>
        </w:rPr>
        <w:t>or reject</w:t>
      </w:r>
      <w:r w:rsidR="0072251D" w:rsidRPr="00C655BA">
        <w:rPr>
          <w:bCs/>
        </w:rPr>
        <w:t>ing</w:t>
      </w:r>
      <w:r w:rsidR="00A111C9" w:rsidRPr="00C655BA">
        <w:rPr>
          <w:bCs/>
        </w:rPr>
        <w:t xml:space="preserve"> the </w:t>
      </w:r>
      <w:r w:rsidR="00775B3B" w:rsidRPr="00C655BA">
        <w:rPr>
          <w:bCs/>
        </w:rPr>
        <w:t>application</w:t>
      </w:r>
      <w:r w:rsidR="00A111C9" w:rsidRPr="00C655BA">
        <w:t xml:space="preserve">. A consideration of costs and benefits was included in the call for submissions (CFS) report based on the information and data held at that time. No further information </w:t>
      </w:r>
      <w:r w:rsidR="00B46DBE" w:rsidRPr="00C655BA">
        <w:t>was</w:t>
      </w:r>
      <w:r w:rsidR="00A111C9" w:rsidRPr="00C655BA">
        <w:t xml:space="preserve"> received during the consultation process that </w:t>
      </w:r>
      <w:r w:rsidR="007961DE" w:rsidRPr="00C655BA">
        <w:t xml:space="preserve">changed </w:t>
      </w:r>
      <w:r w:rsidR="00A111C9" w:rsidRPr="00C655BA">
        <w:t>the findings from the analysis of costs and benefits in the CFS.</w:t>
      </w:r>
    </w:p>
    <w:p w14:paraId="66B44E5D" w14:textId="76C00728" w:rsidR="00357371" w:rsidRPr="00C655BA" w:rsidRDefault="00357371" w:rsidP="00357371"/>
    <w:p w14:paraId="2E2F3787" w14:textId="686F2A2C" w:rsidR="00357371" w:rsidRPr="00C655BA" w:rsidRDefault="00357371" w:rsidP="00357371">
      <w:r w:rsidRPr="00C655BA">
        <w:t xml:space="preserve">The consideration of the costs and benefits outlined in this section </w:t>
      </w:r>
      <w:r w:rsidR="00A111C9" w:rsidRPr="00C655BA">
        <w:t>is</w:t>
      </w:r>
      <w:r w:rsidRPr="00C655BA">
        <w:t xml:space="preserve"> not intended to be an exhaustive, quantitative economic analysis of the measure and, in fact, most of the effects that were considered cannot easily be assigned a dollar value. Rather, the assessment sought to highlight the likely positives and negatives of moving away from the status quo by permitting the use of </w:t>
      </w:r>
      <w:r w:rsidR="005E7AFC" w:rsidRPr="00C655BA">
        <w:t>the enzyme</w:t>
      </w:r>
      <w:r w:rsidR="00BC53B4" w:rsidRPr="00C655BA">
        <w:t xml:space="preserve"> </w:t>
      </w:r>
      <w:r w:rsidRPr="00C655BA">
        <w:t>as a processing aid in</w:t>
      </w:r>
      <w:r w:rsidR="00157950" w:rsidRPr="00C655BA">
        <w:t xml:space="preserve"> </w:t>
      </w:r>
      <w:r w:rsidR="00BD4F95" w:rsidRPr="00C655BA">
        <w:t>starch processing and the production of potable alcohol</w:t>
      </w:r>
      <w:r w:rsidRPr="00C655BA">
        <w:t>.</w:t>
      </w:r>
    </w:p>
    <w:p w14:paraId="6472058A" w14:textId="03844996" w:rsidR="00357371" w:rsidRPr="00C655BA" w:rsidRDefault="00357371" w:rsidP="00357371">
      <w:pPr>
        <w:pStyle w:val="Heading5"/>
        <w:ind w:left="0" w:firstLine="0"/>
        <w:rPr>
          <w:color w:val="F01482"/>
        </w:rPr>
      </w:pPr>
      <w:r w:rsidRPr="00C655BA">
        <w:lastRenderedPageBreak/>
        <w:t>Costs and benefits</w:t>
      </w:r>
      <w:r w:rsidR="005E6B8C" w:rsidRPr="00C655BA">
        <w:t xml:space="preserve"> of</w:t>
      </w:r>
      <w:r w:rsidRPr="00C655BA">
        <w:t xml:space="preserve"> permitting the use of </w:t>
      </w:r>
      <w:r w:rsidR="005E6B8C" w:rsidRPr="00C655BA">
        <w:t xml:space="preserve">the enzyme </w:t>
      </w:r>
      <w:r w:rsidR="00BD4F95" w:rsidRPr="00C655BA">
        <w:t xml:space="preserve">as a processing aid </w:t>
      </w:r>
    </w:p>
    <w:p w14:paraId="1B751C5D" w14:textId="4EB9EF43" w:rsidR="003E7ECE" w:rsidRPr="00C655BA" w:rsidRDefault="005E6B8C" w:rsidP="003E7ECE">
      <w:pPr>
        <w:rPr>
          <w:lang w:bidi="ar-SA"/>
        </w:rPr>
      </w:pPr>
      <w:r w:rsidRPr="00C655BA">
        <w:rPr>
          <w:i/>
          <w:lang w:bidi="ar-SA"/>
        </w:rPr>
        <w:t xml:space="preserve">A. </w:t>
      </w:r>
      <w:r w:rsidR="00BD4F95" w:rsidRPr="00C655BA">
        <w:rPr>
          <w:i/>
          <w:lang w:bidi="ar-SA"/>
        </w:rPr>
        <w:t>niger</w:t>
      </w:r>
      <w:r w:rsidRPr="00C655BA">
        <w:rPr>
          <w:lang w:bidi="ar-SA"/>
        </w:rPr>
        <w:t xml:space="preserve"> is the production organism for numerous enzyme processing aids, </w:t>
      </w:r>
      <w:r w:rsidR="00BD4F95" w:rsidRPr="00C655BA">
        <w:rPr>
          <w:lang w:bidi="ar-SA"/>
        </w:rPr>
        <w:t xml:space="preserve">with more than 30 different enzymes </w:t>
      </w:r>
      <w:r w:rsidRPr="00C655BA">
        <w:rPr>
          <w:lang w:bidi="ar-SA"/>
        </w:rPr>
        <w:t xml:space="preserve">already permitted in the Code. The </w:t>
      </w:r>
      <w:r w:rsidR="005E7AFC" w:rsidRPr="00C655BA">
        <w:rPr>
          <w:lang w:bidi="ar-SA"/>
        </w:rPr>
        <w:t xml:space="preserve">enzyme in this application is </w:t>
      </w:r>
      <w:r w:rsidR="00D41C3E" w:rsidRPr="00C655BA">
        <w:rPr>
          <w:lang w:bidi="ar-SA"/>
        </w:rPr>
        <w:t>alpha-</w:t>
      </w:r>
      <w:r w:rsidR="00BD4F95" w:rsidRPr="00C655BA">
        <w:rPr>
          <w:lang w:bidi="ar-SA"/>
        </w:rPr>
        <w:t>amylase</w:t>
      </w:r>
      <w:r w:rsidRPr="00C655BA">
        <w:rPr>
          <w:lang w:bidi="ar-SA"/>
        </w:rPr>
        <w:t xml:space="preserve"> </w:t>
      </w:r>
      <w:r w:rsidR="005E7AFC" w:rsidRPr="00C655BA">
        <w:rPr>
          <w:lang w:bidi="ar-SA"/>
        </w:rPr>
        <w:t>s</w:t>
      </w:r>
      <w:r w:rsidR="00994A7A" w:rsidRPr="00C655BA">
        <w:rPr>
          <w:lang w:bidi="ar-SA"/>
        </w:rPr>
        <w:t>o</w:t>
      </w:r>
      <w:r w:rsidR="005E7AFC" w:rsidRPr="00C655BA">
        <w:rPr>
          <w:lang w:bidi="ar-SA"/>
        </w:rPr>
        <w:t>urced</w:t>
      </w:r>
      <w:r w:rsidRPr="00C655BA">
        <w:rPr>
          <w:lang w:bidi="ar-SA"/>
        </w:rPr>
        <w:t xml:space="preserve"> from a GM strain of </w:t>
      </w:r>
      <w:r w:rsidRPr="00C655BA">
        <w:rPr>
          <w:i/>
          <w:lang w:bidi="ar-SA"/>
        </w:rPr>
        <w:t>A.</w:t>
      </w:r>
      <w:r w:rsidR="00BD4F95" w:rsidRPr="00C655BA">
        <w:rPr>
          <w:i/>
          <w:lang w:bidi="ar-SA"/>
        </w:rPr>
        <w:t xml:space="preserve"> niger</w:t>
      </w:r>
      <w:r w:rsidRPr="00C655BA">
        <w:rPr>
          <w:lang w:bidi="ar-SA"/>
        </w:rPr>
        <w:t xml:space="preserve"> </w:t>
      </w:r>
      <w:r w:rsidR="005E7AFC" w:rsidRPr="00C655BA">
        <w:rPr>
          <w:lang w:bidi="ar-SA"/>
        </w:rPr>
        <w:t>(</w:t>
      </w:r>
      <w:r w:rsidR="005E7AFC" w:rsidRPr="00C655BA">
        <w:rPr>
          <w:i/>
          <w:lang w:bidi="ar-SA"/>
        </w:rPr>
        <w:t>A. niger</w:t>
      </w:r>
      <w:r w:rsidR="005E7AFC" w:rsidRPr="00C655BA">
        <w:rPr>
          <w:lang w:bidi="ar-SA"/>
        </w:rPr>
        <w:t xml:space="preserve"> </w:t>
      </w:r>
      <w:r w:rsidR="00245D69" w:rsidRPr="00C655BA">
        <w:t>containing</w:t>
      </w:r>
      <w:r w:rsidRPr="00C655BA">
        <w:rPr>
          <w:lang w:bidi="ar-SA"/>
        </w:rPr>
        <w:t xml:space="preserve"> an </w:t>
      </w:r>
      <w:r w:rsidR="00D41C3E" w:rsidRPr="00C655BA">
        <w:rPr>
          <w:lang w:bidi="ar-SA"/>
        </w:rPr>
        <w:t xml:space="preserve">alpha-amylase </w:t>
      </w:r>
      <w:r w:rsidRPr="00C655BA">
        <w:rPr>
          <w:lang w:bidi="ar-SA"/>
        </w:rPr>
        <w:t>gene from</w:t>
      </w:r>
      <w:r w:rsidR="00BD4F95" w:rsidRPr="00C655BA">
        <w:rPr>
          <w:lang w:bidi="ar-SA"/>
        </w:rPr>
        <w:t xml:space="preserve"> </w:t>
      </w:r>
      <w:r w:rsidR="00D41C3E" w:rsidRPr="00C655BA">
        <w:rPr>
          <w:i/>
          <w:lang w:bidi="ar-SA"/>
        </w:rPr>
        <w:t>R</w:t>
      </w:r>
      <w:r w:rsidR="007F45E0" w:rsidRPr="00C655BA">
        <w:rPr>
          <w:i/>
          <w:lang w:bidi="ar-SA"/>
        </w:rPr>
        <w:t>.</w:t>
      </w:r>
      <w:r w:rsidR="00D41C3E" w:rsidRPr="00C655BA">
        <w:rPr>
          <w:i/>
          <w:lang w:bidi="ar-SA"/>
        </w:rPr>
        <w:t xml:space="preserve"> pus</w:t>
      </w:r>
      <w:r w:rsidR="007F45E0" w:rsidRPr="00C655BA">
        <w:rPr>
          <w:i/>
          <w:lang w:bidi="ar-SA"/>
        </w:rPr>
        <w:t>illus</w:t>
      </w:r>
      <w:r w:rsidR="00994A7A" w:rsidRPr="00C655BA">
        <w:rPr>
          <w:lang w:bidi="ar-SA"/>
        </w:rPr>
        <w:t>)</w:t>
      </w:r>
      <w:r w:rsidR="00BD4F95" w:rsidRPr="00C655BA">
        <w:rPr>
          <w:i/>
          <w:lang w:bidi="ar-SA"/>
        </w:rPr>
        <w:t>.</w:t>
      </w:r>
      <w:r w:rsidRPr="00C655BA">
        <w:rPr>
          <w:lang w:bidi="ar-SA"/>
        </w:rPr>
        <w:t xml:space="preserve"> </w:t>
      </w:r>
      <w:r w:rsidR="00BD4F95" w:rsidRPr="00C655BA">
        <w:rPr>
          <w:lang w:bidi="ar-SA"/>
        </w:rPr>
        <w:t>T</w:t>
      </w:r>
      <w:r w:rsidRPr="00C655BA">
        <w:rPr>
          <w:lang w:bidi="ar-SA"/>
        </w:rPr>
        <w:t xml:space="preserve">his particular </w:t>
      </w:r>
      <w:r w:rsidR="00BE0A49" w:rsidRPr="00C655BA">
        <w:rPr>
          <w:lang w:bidi="ar-SA"/>
        </w:rPr>
        <w:t>enzyme</w:t>
      </w:r>
      <w:r w:rsidR="00BD4F95" w:rsidRPr="00C655BA">
        <w:rPr>
          <w:lang w:bidi="ar-SA"/>
        </w:rPr>
        <w:t xml:space="preserve"> </w:t>
      </w:r>
      <w:r w:rsidR="003E7ECE" w:rsidRPr="00C655BA">
        <w:rPr>
          <w:lang w:bidi="ar-SA"/>
        </w:rPr>
        <w:t xml:space="preserve">may be an option for the food and beverage industry to reduce costs or increase efficiency of producing syrups and potable alcohol, through improved starch liquefaction and production of fermentable sugars. </w:t>
      </w:r>
    </w:p>
    <w:p w14:paraId="76CDCEF5" w14:textId="77777777" w:rsidR="003E7ECE" w:rsidRPr="00C655BA" w:rsidRDefault="003E7ECE" w:rsidP="003E7ECE">
      <w:pPr>
        <w:rPr>
          <w:lang w:bidi="ar-SA"/>
        </w:rPr>
      </w:pPr>
    </w:p>
    <w:p w14:paraId="66471DDA" w14:textId="218B85C9" w:rsidR="005E6B8C" w:rsidRPr="00C655BA" w:rsidRDefault="005E6B8C" w:rsidP="005E6B8C">
      <w:r w:rsidRPr="00C655BA">
        <w:t xml:space="preserve">Due to the voluntary nature of the permission, industry will only use the enzyme where they believe a net benefit exists. There are other </w:t>
      </w:r>
      <w:r w:rsidR="003E7ECE" w:rsidRPr="00C655BA">
        <w:t>alpha-amylase</w:t>
      </w:r>
      <w:r w:rsidRPr="00C655BA">
        <w:t xml:space="preserve"> preparations available to industry and it is of benefit to industry to have additional choice available to them, especially where the enzyme is more effective or cheaper.</w:t>
      </w:r>
    </w:p>
    <w:p w14:paraId="51512809" w14:textId="77777777" w:rsidR="005E6B8C" w:rsidRPr="00C655BA" w:rsidRDefault="005E6B8C" w:rsidP="005E6B8C"/>
    <w:p w14:paraId="3179B411" w14:textId="47A06DFB" w:rsidR="005E6B8C" w:rsidRPr="00C655BA" w:rsidRDefault="00BD4F95" w:rsidP="005E6B8C">
      <w:pPr>
        <w:tabs>
          <w:tab w:val="left" w:pos="993"/>
        </w:tabs>
        <w:rPr>
          <w:rFonts w:eastAsia="Calibri"/>
          <w:lang w:eastAsia="en-AU"/>
        </w:rPr>
      </w:pPr>
      <w:r w:rsidRPr="00C655BA">
        <w:t>The enzyme is already authorised for use in several countries (Denmark</w:t>
      </w:r>
      <w:r w:rsidR="003E7ECE" w:rsidRPr="00C655BA">
        <w:t>,</w:t>
      </w:r>
      <w:r w:rsidRPr="00C655BA">
        <w:t xml:space="preserve"> France</w:t>
      </w:r>
      <w:r w:rsidR="003E7ECE" w:rsidRPr="00C655BA">
        <w:t xml:space="preserve"> and Mexico since 2015</w:t>
      </w:r>
      <w:r w:rsidRPr="00C655BA">
        <w:t xml:space="preserve">). </w:t>
      </w:r>
      <w:r w:rsidR="005E6B8C" w:rsidRPr="00C655BA">
        <w:rPr>
          <w:lang w:bidi="ar-SA"/>
        </w:rPr>
        <w:t>This may be a business opportunity for Australian and New Zealand industries, although there may also be competing imports from these countries into the domestic market.</w:t>
      </w:r>
    </w:p>
    <w:p w14:paraId="24FDBF01" w14:textId="77777777" w:rsidR="005E6B8C" w:rsidRPr="00C655BA" w:rsidRDefault="005E6B8C" w:rsidP="005E6B8C">
      <w:pPr>
        <w:rPr>
          <w:lang w:bidi="ar-SA"/>
        </w:rPr>
      </w:pPr>
    </w:p>
    <w:p w14:paraId="35954023" w14:textId="40FDA499" w:rsidR="005E6B8C" w:rsidRPr="00C655BA" w:rsidRDefault="003E7ECE" w:rsidP="005E6B8C">
      <w:r w:rsidRPr="00C655BA">
        <w:t>Alpha-amylase</w:t>
      </w:r>
      <w:r w:rsidR="00175523" w:rsidRPr="00C655BA">
        <w:t xml:space="preserve"> breaks down starch polysaccharides for the production of several products including syrups and distilled beverages.</w:t>
      </w:r>
      <w:r w:rsidR="005E6B8C" w:rsidRPr="00C655BA">
        <w:t xml:space="preserve"> </w:t>
      </w:r>
      <w:r w:rsidR="00175523" w:rsidRPr="00C655BA">
        <w:t xml:space="preserve">Using </w:t>
      </w:r>
      <w:r w:rsidR="00BE0A49" w:rsidRPr="00C655BA">
        <w:t>the enzyme</w:t>
      </w:r>
      <w:r w:rsidR="00175523" w:rsidRPr="00C655BA">
        <w:t xml:space="preserve"> may assist in expanding </w:t>
      </w:r>
      <w:r w:rsidR="005E6B8C" w:rsidRPr="00C655BA">
        <w:t xml:space="preserve">the range of these products available to consumers. </w:t>
      </w:r>
    </w:p>
    <w:p w14:paraId="39CA5016" w14:textId="77777777" w:rsidR="005E6B8C" w:rsidRPr="00C655BA" w:rsidRDefault="005E6B8C" w:rsidP="005E6B8C"/>
    <w:p w14:paraId="216F3FE0" w14:textId="66356125" w:rsidR="005E6B8C" w:rsidRPr="00C655BA" w:rsidRDefault="005E6B8C" w:rsidP="005E6B8C">
      <w:pPr>
        <w:rPr>
          <w:lang w:bidi="ar-SA"/>
        </w:rPr>
      </w:pPr>
      <w:r w:rsidRPr="00C655BA">
        <w:rPr>
          <w:lang w:bidi="ar-SA"/>
        </w:rPr>
        <w:t xml:space="preserve">Where using </w:t>
      </w:r>
      <w:r w:rsidR="00BE0A49" w:rsidRPr="00C655BA">
        <w:rPr>
          <w:lang w:bidi="ar-SA"/>
        </w:rPr>
        <w:t>the</w:t>
      </w:r>
      <w:r w:rsidRPr="00C655BA">
        <w:rPr>
          <w:lang w:bidi="ar-SA"/>
        </w:rPr>
        <w:t xml:space="preserve"> enzyme is more effective or cheaper for manufacturers, there may be benefits to the consumer where cost savings are passed on. </w:t>
      </w:r>
    </w:p>
    <w:p w14:paraId="43F22CB9" w14:textId="77777777" w:rsidR="005E6B8C" w:rsidRPr="00C655BA" w:rsidRDefault="005E6B8C" w:rsidP="005E6B8C">
      <w:pPr>
        <w:rPr>
          <w:lang w:bidi="ar-SA"/>
        </w:rPr>
      </w:pPr>
    </w:p>
    <w:p w14:paraId="3CAA7F76" w14:textId="77777777" w:rsidR="005E6B8C" w:rsidRPr="00C655BA" w:rsidRDefault="005E6B8C" w:rsidP="005E6B8C">
      <w:r w:rsidRPr="00C655BA">
        <w:rPr>
          <w:lang w:bidi="ar-SA"/>
        </w:rPr>
        <w:t>Permitting the enzyme may result in a small cost to government in terms of adding the enzyme to the current range of processing aids that are monitored for compliance.</w:t>
      </w:r>
    </w:p>
    <w:p w14:paraId="73E8ABEE" w14:textId="77777777" w:rsidR="005E6B8C" w:rsidRPr="00C655BA" w:rsidRDefault="005E6B8C" w:rsidP="005E6B8C">
      <w:pPr>
        <w:pStyle w:val="Heading5"/>
      </w:pPr>
      <w:r w:rsidRPr="00C655BA">
        <w:t>Conclusions from cost benefit considerations</w:t>
      </w:r>
    </w:p>
    <w:p w14:paraId="4018B00A" w14:textId="6686A9E7" w:rsidR="005E6B8C" w:rsidRPr="00C655BA" w:rsidRDefault="005E6B8C" w:rsidP="005E6B8C">
      <w:pPr>
        <w:rPr>
          <w:lang w:bidi="ar-SA"/>
        </w:rPr>
      </w:pPr>
      <w:r w:rsidRPr="00C655BA">
        <w:rPr>
          <w:lang w:bidi="ar-SA"/>
        </w:rPr>
        <w:t xml:space="preserve">FSANZ’s assessment is that the direct and indirect benefits that would arise from permitting </w:t>
      </w:r>
      <w:r w:rsidRPr="00C655BA">
        <w:t xml:space="preserve">the use of </w:t>
      </w:r>
      <w:r w:rsidR="00BE0A49" w:rsidRPr="00C655BA">
        <w:t>the enzyme</w:t>
      </w:r>
      <w:r w:rsidRPr="00C655BA">
        <w:t xml:space="preserve"> as a processing aid</w:t>
      </w:r>
      <w:r w:rsidRPr="00C655BA">
        <w:rPr>
          <w:lang w:bidi="ar-SA"/>
        </w:rPr>
        <w:t xml:space="preserve"> </w:t>
      </w:r>
      <w:r w:rsidR="00775B3B" w:rsidRPr="00C655BA">
        <w:rPr>
          <w:lang w:bidi="ar-SA"/>
        </w:rPr>
        <w:t xml:space="preserve">is likely to </w:t>
      </w:r>
      <w:r w:rsidRPr="00C655BA">
        <w:rPr>
          <w:lang w:bidi="ar-SA"/>
        </w:rPr>
        <w:t>outweigh the associated costs.</w:t>
      </w:r>
    </w:p>
    <w:p w14:paraId="5576DAD6" w14:textId="34C11596" w:rsidR="002C1A3B" w:rsidRPr="00C655BA" w:rsidRDefault="001C7899" w:rsidP="00ED7BCC">
      <w:pPr>
        <w:pStyle w:val="Heading4"/>
      </w:pPr>
      <w:r w:rsidRPr="00C655BA">
        <w:t>2.</w:t>
      </w:r>
      <w:r w:rsidR="002C1A3B" w:rsidRPr="00C655BA">
        <w:t>5.1.2</w:t>
      </w:r>
      <w:r w:rsidR="002C1A3B" w:rsidRPr="00C655BA">
        <w:tab/>
        <w:t>Other measures</w:t>
      </w:r>
    </w:p>
    <w:p w14:paraId="4BB6381B" w14:textId="4C0C31A0" w:rsidR="002C1A3B" w:rsidRPr="00C655BA" w:rsidRDefault="002C1A3B" w:rsidP="00C20308">
      <w:r w:rsidRPr="00C655BA">
        <w:t>There are no other measures (whether available to FSANZ or not) that would be more cost</w:t>
      </w:r>
      <w:r w:rsidR="00254EEF" w:rsidRPr="00C655BA">
        <w:noBreakHyphen/>
      </w:r>
      <w:r w:rsidRPr="00C655BA">
        <w:t>effective than a food regulatory measure</w:t>
      </w:r>
      <w:r w:rsidR="008A4E31" w:rsidRPr="00C655BA">
        <w:t xml:space="preserve"> developed as a result of the a</w:t>
      </w:r>
      <w:r w:rsidR="00254EEF" w:rsidRPr="00C655BA">
        <w:t>pplication</w:t>
      </w:r>
      <w:r w:rsidR="00A54835" w:rsidRPr="00C655BA">
        <w:t>.</w:t>
      </w:r>
    </w:p>
    <w:p w14:paraId="28934105" w14:textId="1B8F238A" w:rsidR="002C1A3B" w:rsidRPr="00C655BA" w:rsidRDefault="001C7899" w:rsidP="00ED7BCC">
      <w:pPr>
        <w:pStyle w:val="Heading4"/>
      </w:pPr>
      <w:r w:rsidRPr="00C655BA">
        <w:t>2.</w:t>
      </w:r>
      <w:r w:rsidR="002C1A3B" w:rsidRPr="00C655BA">
        <w:t>5.1.3</w:t>
      </w:r>
      <w:r w:rsidR="002C1A3B" w:rsidRPr="00C655BA">
        <w:tab/>
        <w:t>Any relevant New Zealand standards</w:t>
      </w:r>
    </w:p>
    <w:p w14:paraId="1A0793CA" w14:textId="75FBF8CF" w:rsidR="00402D87" w:rsidRPr="00C655BA" w:rsidRDefault="002D758F" w:rsidP="00402D87">
      <w:pPr>
        <w:rPr>
          <w:lang w:bidi="ar-SA"/>
        </w:rPr>
      </w:pPr>
      <w:r w:rsidRPr="00C655BA">
        <w:rPr>
          <w:lang w:bidi="ar-SA"/>
        </w:rPr>
        <w:t>Standards 1.1.1, 1.1.2 and 1.3.3 and Schedule 18 apply in both Australia and New Zealand and there are no other relevant New Zealand only standards</w:t>
      </w:r>
      <w:r w:rsidR="00A54835" w:rsidRPr="00C655BA">
        <w:rPr>
          <w:lang w:bidi="ar-SA"/>
        </w:rPr>
        <w:t>.</w:t>
      </w:r>
    </w:p>
    <w:p w14:paraId="052E1F4B" w14:textId="35E4E151" w:rsidR="002C1A3B" w:rsidRPr="00C655BA" w:rsidRDefault="001C7899" w:rsidP="00ED7BCC">
      <w:pPr>
        <w:pStyle w:val="Heading4"/>
      </w:pPr>
      <w:r w:rsidRPr="00C655BA">
        <w:t>2.</w:t>
      </w:r>
      <w:r w:rsidR="002C1A3B" w:rsidRPr="00C655BA">
        <w:t>5.1.4</w:t>
      </w:r>
      <w:r w:rsidR="002C1A3B" w:rsidRPr="00C655BA">
        <w:tab/>
        <w:t>Any other relevant matters</w:t>
      </w:r>
    </w:p>
    <w:p w14:paraId="55BFB279" w14:textId="77777777" w:rsidR="001F7F63" w:rsidRPr="00C655BA" w:rsidRDefault="001F7F63" w:rsidP="001F7F63">
      <w:pPr>
        <w:rPr>
          <w:lang w:bidi="ar-SA"/>
        </w:rPr>
      </w:pPr>
      <w:bookmarkStart w:id="108" w:name="_Toc370223479"/>
      <w:bookmarkStart w:id="109" w:name="_Toc370225394"/>
      <w:bookmarkStart w:id="110" w:name="_Toc300761897"/>
      <w:bookmarkStart w:id="111" w:name="_Toc300933440"/>
      <w:r w:rsidRPr="00C655BA">
        <w:t>Other relevant matters are considered below</w:t>
      </w:r>
      <w:r w:rsidRPr="00C655BA">
        <w:rPr>
          <w:lang w:bidi="ar-SA"/>
        </w:rPr>
        <w:t>.</w:t>
      </w:r>
      <w:r w:rsidRPr="00C655BA">
        <w:t xml:space="preserve"> </w:t>
      </w:r>
    </w:p>
    <w:p w14:paraId="362EB468" w14:textId="3593AD59" w:rsidR="002C1A3B" w:rsidRPr="00C655BA" w:rsidRDefault="001C7899" w:rsidP="00ED7BCC">
      <w:pPr>
        <w:pStyle w:val="Heading3"/>
      </w:pPr>
      <w:bookmarkStart w:id="112" w:name="_Toc41314107"/>
      <w:r w:rsidRPr="00C655BA">
        <w:t>2.</w:t>
      </w:r>
      <w:r w:rsidR="00402D87" w:rsidRPr="00C655BA">
        <w:t>5.2</w:t>
      </w:r>
      <w:r w:rsidR="002C1A3B" w:rsidRPr="00C655BA">
        <w:tab/>
        <w:t>Subsection 18(1)</w:t>
      </w:r>
      <w:bookmarkEnd w:id="108"/>
      <w:bookmarkEnd w:id="109"/>
      <w:bookmarkEnd w:id="112"/>
      <w:r w:rsidR="002C1A3B" w:rsidRPr="00C655BA">
        <w:t xml:space="preserve"> </w:t>
      </w:r>
      <w:bookmarkEnd w:id="110"/>
      <w:bookmarkEnd w:id="111"/>
    </w:p>
    <w:p w14:paraId="38CBDB90" w14:textId="12FC4DC6" w:rsidR="002C1A3B" w:rsidRPr="00C655BA" w:rsidRDefault="002C1A3B" w:rsidP="002C1A3B">
      <w:r w:rsidRPr="00C655BA">
        <w:rPr>
          <w:rFonts w:cs="Arial"/>
        </w:rPr>
        <w:t xml:space="preserve">FSANZ also </w:t>
      </w:r>
      <w:r w:rsidRPr="00C655BA">
        <w:t>considered the three objectives in subsection 18(1) of the FSANZ Act during the assessment.</w:t>
      </w:r>
    </w:p>
    <w:p w14:paraId="7FB2FEB9" w14:textId="2D7B608C" w:rsidR="002C1A3B" w:rsidRPr="00C655BA" w:rsidRDefault="001C7899" w:rsidP="00ED7BCC">
      <w:pPr>
        <w:pStyle w:val="Heading4"/>
      </w:pPr>
      <w:bookmarkStart w:id="113" w:name="_Toc297029117"/>
      <w:bookmarkStart w:id="114" w:name="_Toc300761898"/>
      <w:bookmarkStart w:id="115" w:name="_Toc300933441"/>
      <w:r w:rsidRPr="00C655BA">
        <w:t>2.</w:t>
      </w:r>
      <w:r w:rsidR="002C1A3B" w:rsidRPr="00C655BA">
        <w:t>5.2.1</w:t>
      </w:r>
      <w:r w:rsidR="002C1A3B" w:rsidRPr="00C655BA">
        <w:tab/>
        <w:t>Protection of public health and safety</w:t>
      </w:r>
      <w:bookmarkEnd w:id="113"/>
      <w:bookmarkEnd w:id="114"/>
      <w:bookmarkEnd w:id="115"/>
    </w:p>
    <w:p w14:paraId="6487676A" w14:textId="38944B9B" w:rsidR="00402D87" w:rsidRPr="00C655BA" w:rsidRDefault="005E6B8C" w:rsidP="00402D87">
      <w:bookmarkStart w:id="116" w:name="_Toc300761899"/>
      <w:bookmarkStart w:id="117" w:name="_Toc300933442"/>
      <w:r w:rsidRPr="00C655BA">
        <w:t xml:space="preserve">FSANZ undertook a safety assessment (SD1) and concluded there were no public health and safety concerns associated with the use of </w:t>
      </w:r>
      <w:r w:rsidR="00BE0A49" w:rsidRPr="00C655BA">
        <w:t xml:space="preserve">the </w:t>
      </w:r>
      <w:r w:rsidRPr="00C655BA">
        <w:t>enzyme</w:t>
      </w:r>
      <w:r w:rsidR="00402D87" w:rsidRPr="00C655BA">
        <w:t>.</w:t>
      </w:r>
    </w:p>
    <w:p w14:paraId="6D22CB45" w14:textId="75F6BC43" w:rsidR="002C1A3B" w:rsidRPr="00C655BA" w:rsidRDefault="001C7899" w:rsidP="00ED7BCC">
      <w:pPr>
        <w:pStyle w:val="Heading4"/>
      </w:pPr>
      <w:r w:rsidRPr="00C655BA">
        <w:t>2.</w:t>
      </w:r>
      <w:r w:rsidR="002C1A3B" w:rsidRPr="00C655BA">
        <w:t>5.2.2</w:t>
      </w:r>
      <w:r w:rsidR="002C1A3B" w:rsidRPr="00C655BA">
        <w:tab/>
        <w:t>The provision of adequate information relating to food to enable consumers to make informed choices</w:t>
      </w:r>
      <w:bookmarkEnd w:id="116"/>
      <w:bookmarkEnd w:id="117"/>
    </w:p>
    <w:p w14:paraId="60373DE8" w14:textId="2C5D4671" w:rsidR="00402D87" w:rsidRPr="00C655BA" w:rsidRDefault="002D758F" w:rsidP="00402D87">
      <w:bookmarkStart w:id="118" w:name="_Toc300761900"/>
      <w:bookmarkStart w:id="119" w:name="_Toc300933443"/>
      <w:r w:rsidRPr="00C655BA">
        <w:t xml:space="preserve">The labelling considerations for </w:t>
      </w:r>
      <w:r w:rsidR="00BE0A49" w:rsidRPr="00C655BA">
        <w:t xml:space="preserve">using </w:t>
      </w:r>
      <w:r w:rsidRPr="00C655BA">
        <w:t xml:space="preserve">the enzyme </w:t>
      </w:r>
      <w:r w:rsidR="00BE0A49" w:rsidRPr="00C655BA">
        <w:t xml:space="preserve">as a </w:t>
      </w:r>
      <w:r w:rsidRPr="00C655BA">
        <w:t xml:space="preserve">processing aid are discussed in section </w:t>
      </w:r>
      <w:r w:rsidR="004704C1" w:rsidRPr="00C655BA">
        <w:t>2.3</w:t>
      </w:r>
      <w:r w:rsidRPr="00C655BA">
        <w:t>.</w:t>
      </w:r>
      <w:r w:rsidR="004704C1" w:rsidRPr="00C655BA">
        <w:t>2</w:t>
      </w:r>
      <w:r w:rsidR="001013CE" w:rsidRPr="00C655BA">
        <w:t>.</w:t>
      </w:r>
    </w:p>
    <w:p w14:paraId="3F27C12D" w14:textId="3224058C" w:rsidR="002C1A3B" w:rsidRPr="00C655BA" w:rsidRDefault="001C7899" w:rsidP="00ED7BCC">
      <w:pPr>
        <w:pStyle w:val="Heading4"/>
      </w:pPr>
      <w:r w:rsidRPr="00C655BA">
        <w:lastRenderedPageBreak/>
        <w:t>2.</w:t>
      </w:r>
      <w:r w:rsidR="002C1A3B" w:rsidRPr="00C655BA">
        <w:t>5.2.3</w:t>
      </w:r>
      <w:r w:rsidR="002C1A3B" w:rsidRPr="00C655BA">
        <w:tab/>
        <w:t>The prevention of misleading or deceptive conduct</w:t>
      </w:r>
      <w:bookmarkEnd w:id="118"/>
      <w:bookmarkEnd w:id="119"/>
    </w:p>
    <w:p w14:paraId="4F5AF1A3" w14:textId="32C5CDF5" w:rsidR="00A270D7" w:rsidRPr="00C655BA" w:rsidRDefault="00A270D7" w:rsidP="00A270D7">
      <w:bookmarkStart w:id="120" w:name="_Toc300761901"/>
      <w:bookmarkStart w:id="121" w:name="_Toc300933444"/>
      <w:bookmarkStart w:id="122" w:name="_Toc370223480"/>
      <w:bookmarkStart w:id="123" w:name="_Toc370225395"/>
      <w:r w:rsidRPr="00C655BA">
        <w:t xml:space="preserve">There were </w:t>
      </w:r>
      <w:r w:rsidR="00FE16DD" w:rsidRPr="00C655BA">
        <w:t>no issues identified with this a</w:t>
      </w:r>
      <w:r w:rsidRPr="00C655BA">
        <w:t>pplication relevant to this objective.</w:t>
      </w:r>
    </w:p>
    <w:p w14:paraId="4A97EB89" w14:textId="5286C9A8" w:rsidR="002C1A3B" w:rsidRPr="00C655BA" w:rsidRDefault="001C7899" w:rsidP="00ED7BCC">
      <w:pPr>
        <w:pStyle w:val="Heading3"/>
      </w:pPr>
      <w:bookmarkStart w:id="124" w:name="_Toc41314108"/>
      <w:r w:rsidRPr="00C655BA">
        <w:t>2.</w:t>
      </w:r>
      <w:r w:rsidR="002C1A3B" w:rsidRPr="00C655BA">
        <w:t>5.3</w:t>
      </w:r>
      <w:r w:rsidR="002C1A3B" w:rsidRPr="00C655BA">
        <w:tab/>
        <w:t xml:space="preserve">Subsection 18(2) </w:t>
      </w:r>
      <w:bookmarkEnd w:id="120"/>
      <w:bookmarkEnd w:id="121"/>
      <w:r w:rsidR="002C1A3B" w:rsidRPr="00C655BA">
        <w:t>considerations</w:t>
      </w:r>
      <w:bookmarkEnd w:id="122"/>
      <w:bookmarkEnd w:id="123"/>
      <w:bookmarkEnd w:id="124"/>
    </w:p>
    <w:p w14:paraId="4133D6CA" w14:textId="77777777" w:rsidR="002C1A3B" w:rsidRPr="00C655BA" w:rsidRDefault="002C1A3B" w:rsidP="002C1A3B">
      <w:pPr>
        <w:rPr>
          <w:rFonts w:cs="Arial"/>
        </w:rPr>
      </w:pPr>
      <w:r w:rsidRPr="00C655BA">
        <w:rPr>
          <w:rFonts w:cs="Arial"/>
        </w:rPr>
        <w:t>FSANZ has also had regard to:</w:t>
      </w:r>
    </w:p>
    <w:p w14:paraId="7CC3CC0F" w14:textId="77777777" w:rsidR="002C1A3B" w:rsidRPr="00C655BA" w:rsidRDefault="002C1A3B" w:rsidP="002C1A3B">
      <w:pPr>
        <w:rPr>
          <w:rFonts w:cs="Arial"/>
        </w:rPr>
      </w:pPr>
    </w:p>
    <w:p w14:paraId="7E7862FE" w14:textId="77777777" w:rsidR="002C1A3B" w:rsidRPr="00C655BA" w:rsidRDefault="002C1A3B" w:rsidP="002C1A3B">
      <w:pPr>
        <w:pStyle w:val="FSBullet1"/>
        <w:rPr>
          <w:b/>
        </w:rPr>
      </w:pPr>
      <w:r w:rsidRPr="00C655BA">
        <w:rPr>
          <w:b/>
        </w:rPr>
        <w:t>the need for standards to be based on risk analysis using the best available scientific evidence</w:t>
      </w:r>
    </w:p>
    <w:p w14:paraId="6B7A9ABD" w14:textId="77777777" w:rsidR="002C1A3B" w:rsidRPr="00C655BA" w:rsidRDefault="002C1A3B" w:rsidP="002C1A3B">
      <w:pPr>
        <w:rPr>
          <w:lang w:bidi="ar-SA"/>
        </w:rPr>
      </w:pPr>
    </w:p>
    <w:p w14:paraId="7DC7E3DB" w14:textId="5B59AC90" w:rsidR="00A270D7" w:rsidRPr="00C655BA" w:rsidRDefault="00A270D7" w:rsidP="00A270D7">
      <w:r w:rsidRPr="00C655BA">
        <w:t>FSANZ used the best available scientific evidence to conduct the risk analysis which is provided in SD1 –</w:t>
      </w:r>
      <w:r w:rsidR="00FE16DD" w:rsidRPr="00C655BA">
        <w:t xml:space="preserve"> </w:t>
      </w:r>
      <w:r w:rsidR="005E6B8C" w:rsidRPr="00C655BA">
        <w:t xml:space="preserve">the </w:t>
      </w:r>
      <w:r w:rsidR="00FE16DD" w:rsidRPr="00C655BA">
        <w:t xml:space="preserve">Risk and </w:t>
      </w:r>
      <w:r w:rsidR="005E6B8C" w:rsidRPr="00C655BA">
        <w:t>T</w:t>
      </w:r>
      <w:r w:rsidRPr="00C655BA">
        <w:t>e</w:t>
      </w:r>
      <w:r w:rsidR="00FE16DD" w:rsidRPr="00C655BA">
        <w:t xml:space="preserve">chnical </w:t>
      </w:r>
      <w:r w:rsidR="005E6B8C" w:rsidRPr="00C655BA">
        <w:t>A</w:t>
      </w:r>
      <w:r w:rsidR="00FE16DD" w:rsidRPr="00C655BA">
        <w:t xml:space="preserve">ssessment </w:t>
      </w:r>
      <w:r w:rsidR="005E6B8C" w:rsidRPr="00C655BA">
        <w:t>R</w:t>
      </w:r>
      <w:r w:rsidR="008A4E31" w:rsidRPr="00C655BA">
        <w:t xml:space="preserve">eport. The </w:t>
      </w:r>
      <w:r w:rsidR="00FE16DD" w:rsidRPr="00C655BA">
        <w:t>a</w:t>
      </w:r>
      <w:r w:rsidRPr="00C655BA">
        <w:t>pplicant submitted a dossier of scien</w:t>
      </w:r>
      <w:r w:rsidR="008A4E31" w:rsidRPr="00C655BA">
        <w:t xml:space="preserve">tific studies as part of their </w:t>
      </w:r>
      <w:r w:rsidR="00FE16DD" w:rsidRPr="00C655BA">
        <w:t>a</w:t>
      </w:r>
      <w:r w:rsidRPr="00C655BA">
        <w:t xml:space="preserve">pplication. Other technical information </w:t>
      </w:r>
      <w:r w:rsidR="00E538F8" w:rsidRPr="00C655BA">
        <w:t xml:space="preserve">sourced by FSANZ, </w:t>
      </w:r>
      <w:r w:rsidRPr="00C655BA">
        <w:t>including scientific literature</w:t>
      </w:r>
      <w:r w:rsidR="00E538F8" w:rsidRPr="00C655BA">
        <w:t>,</w:t>
      </w:r>
      <w:r w:rsidRPr="00C655BA">
        <w:t xml:space="preserve"> </w:t>
      </w:r>
      <w:r w:rsidR="008A4E31" w:rsidRPr="00C655BA">
        <w:t xml:space="preserve">was also used in assessing the </w:t>
      </w:r>
      <w:r w:rsidR="00FE16DD" w:rsidRPr="00C655BA">
        <w:t>a</w:t>
      </w:r>
      <w:r w:rsidRPr="00C655BA">
        <w:t>pplication.</w:t>
      </w:r>
    </w:p>
    <w:p w14:paraId="66467B91" w14:textId="77777777" w:rsidR="002C1A3B" w:rsidRPr="00C655BA" w:rsidRDefault="002C1A3B" w:rsidP="002C1A3B">
      <w:pPr>
        <w:rPr>
          <w:lang w:bidi="ar-SA"/>
        </w:rPr>
      </w:pPr>
    </w:p>
    <w:p w14:paraId="38FF5F2A" w14:textId="77777777" w:rsidR="002C1A3B" w:rsidRPr="00C655BA" w:rsidRDefault="002C1A3B" w:rsidP="002C1A3B">
      <w:pPr>
        <w:pStyle w:val="FSBullet1"/>
        <w:rPr>
          <w:b/>
        </w:rPr>
      </w:pPr>
      <w:r w:rsidRPr="00C655BA">
        <w:rPr>
          <w:b/>
        </w:rPr>
        <w:t>the promotion of consistency between domestic and international food standards</w:t>
      </w:r>
    </w:p>
    <w:p w14:paraId="37F2A0E8" w14:textId="77777777" w:rsidR="002C1A3B" w:rsidRPr="00C655BA" w:rsidRDefault="002C1A3B" w:rsidP="002C1A3B">
      <w:pPr>
        <w:rPr>
          <w:lang w:bidi="ar-SA"/>
        </w:rPr>
      </w:pPr>
    </w:p>
    <w:p w14:paraId="642D197F" w14:textId="273B8979" w:rsidR="002D758F" w:rsidRPr="00C655BA" w:rsidRDefault="002D758F" w:rsidP="002D758F">
      <w:r w:rsidRPr="00C655BA">
        <w:t xml:space="preserve">There are no Codex Alimentarius Standards for processing aids or enzymes. However, it meets </w:t>
      </w:r>
      <w:r w:rsidR="005E6B8C" w:rsidRPr="00C655BA">
        <w:t>general specifications for enzymes set out in</w:t>
      </w:r>
      <w:r w:rsidRPr="00C655BA">
        <w:t xml:space="preserve"> the JECFA Compendium of Food Additive Specifications </w:t>
      </w:r>
      <w:r w:rsidR="005E6B8C" w:rsidRPr="00C655BA">
        <w:t xml:space="preserve">and </w:t>
      </w:r>
      <w:r w:rsidRPr="00C655BA">
        <w:t xml:space="preserve">the Food Chemicals Codex specifications for enzymes. </w:t>
      </w:r>
    </w:p>
    <w:p w14:paraId="0433A8CF" w14:textId="12B5D15A" w:rsidR="002D758F" w:rsidRPr="00C655BA" w:rsidRDefault="002D758F" w:rsidP="00A270D7">
      <w:pPr>
        <w:rPr>
          <w:lang w:bidi="ar-SA"/>
        </w:rPr>
      </w:pPr>
    </w:p>
    <w:p w14:paraId="7D3AF8B2" w14:textId="77777777" w:rsidR="002C1A3B" w:rsidRPr="00C655BA" w:rsidRDefault="002C1A3B" w:rsidP="002C1A3B">
      <w:pPr>
        <w:pStyle w:val="FSBullet1"/>
        <w:rPr>
          <w:b/>
        </w:rPr>
      </w:pPr>
      <w:r w:rsidRPr="00C655BA">
        <w:rPr>
          <w:b/>
        </w:rPr>
        <w:t>the desirability of an efficient and internationally competitive food industry</w:t>
      </w:r>
    </w:p>
    <w:p w14:paraId="5A63B6A1" w14:textId="77777777" w:rsidR="002C1A3B" w:rsidRPr="00C655BA" w:rsidRDefault="002C1A3B" w:rsidP="002C1A3B">
      <w:pPr>
        <w:rPr>
          <w:lang w:bidi="ar-SA"/>
        </w:rPr>
      </w:pPr>
    </w:p>
    <w:p w14:paraId="75D86C9E" w14:textId="4550D72B" w:rsidR="002D758F" w:rsidRPr="00C655BA" w:rsidRDefault="00910A48" w:rsidP="002D758F">
      <w:r w:rsidRPr="00C655BA">
        <w:t>The</w:t>
      </w:r>
      <w:r w:rsidR="002D758F" w:rsidRPr="00C655BA">
        <w:t xml:space="preserve"> enzyme is already </w:t>
      </w:r>
      <w:r w:rsidRPr="00C655BA">
        <w:t>used</w:t>
      </w:r>
      <w:r w:rsidR="002D758F" w:rsidRPr="00C655BA">
        <w:t xml:space="preserve"> in several countries</w:t>
      </w:r>
      <w:r w:rsidR="00BE01CB" w:rsidRPr="00C655BA">
        <w:t xml:space="preserve"> including France, Denmark and Mexico</w:t>
      </w:r>
      <w:r w:rsidRPr="00C655BA">
        <w:t xml:space="preserve">. Therefore, the approval for use of </w:t>
      </w:r>
      <w:r w:rsidR="00BE0A49" w:rsidRPr="00C655BA">
        <w:t xml:space="preserve">the </w:t>
      </w:r>
      <w:r w:rsidRPr="00C655BA">
        <w:t xml:space="preserve">enzyme would bring Australia and New Zealand into line with jurisdictions overseas. In this way, Australia and New Zealand will remain competitive with </w:t>
      </w:r>
      <w:r w:rsidR="00096493" w:rsidRPr="00C655BA">
        <w:t xml:space="preserve">the </w:t>
      </w:r>
      <w:r w:rsidRPr="00C655BA">
        <w:t>international market</w:t>
      </w:r>
      <w:r w:rsidR="002D758F" w:rsidRPr="00C655BA">
        <w:t>.</w:t>
      </w:r>
      <w:r w:rsidR="00F64D56" w:rsidRPr="00C655BA">
        <w:t xml:space="preserve"> This will also help foster continued innovation and improvements in food manufacturing techniques and processes.</w:t>
      </w:r>
    </w:p>
    <w:p w14:paraId="0ACBE017" w14:textId="77777777" w:rsidR="002D758F" w:rsidRPr="00C655BA" w:rsidRDefault="002D758F" w:rsidP="002D758F"/>
    <w:p w14:paraId="4A607B0B" w14:textId="769A5A93" w:rsidR="002D758F" w:rsidRPr="00C655BA" w:rsidRDefault="00910A48" w:rsidP="002D758F">
      <w:r w:rsidRPr="00C655BA">
        <w:rPr>
          <w:lang w:bidi="ar-SA"/>
        </w:rPr>
        <w:t>The conclusion of the risk assessment was that there are no public health and safety concerns associated with the production microorganism or with using the enzyme as a food processing aid</w:t>
      </w:r>
      <w:r w:rsidRPr="00C655BA">
        <w:rPr>
          <w:color w:val="00B050"/>
          <w:lang w:bidi="ar-SA"/>
        </w:rPr>
        <w:t xml:space="preserve">. </w:t>
      </w:r>
      <w:r w:rsidRPr="00C655BA">
        <w:t xml:space="preserve">It is therefore appropriate that Australian and New Zealand food industries are given the opportunity to benefit from </w:t>
      </w:r>
      <w:r w:rsidR="00BE0A49" w:rsidRPr="00C655BA">
        <w:t>using the enzyme</w:t>
      </w:r>
      <w:r w:rsidRPr="00C655BA">
        <w:t xml:space="preserve"> </w:t>
      </w:r>
      <w:r w:rsidR="00BE0A49" w:rsidRPr="00C655BA">
        <w:t xml:space="preserve">as a processing aid </w:t>
      </w:r>
      <w:r w:rsidRPr="00C655BA">
        <w:t xml:space="preserve">for </w:t>
      </w:r>
      <w:r w:rsidR="00096493" w:rsidRPr="00C655BA">
        <w:t>starch processing and the production of potable alcohol.</w:t>
      </w:r>
      <w:r w:rsidRPr="00C655BA">
        <w:t xml:space="preserve"> </w:t>
      </w:r>
    </w:p>
    <w:p w14:paraId="725D20AC" w14:textId="77777777" w:rsidR="002D758F" w:rsidRPr="00C655BA" w:rsidRDefault="002D758F" w:rsidP="002D758F"/>
    <w:p w14:paraId="70761052" w14:textId="32F46B63" w:rsidR="00A270D7" w:rsidRPr="00C655BA" w:rsidRDefault="00910A48" w:rsidP="002D758F">
      <w:r w:rsidRPr="00C655BA">
        <w:t>Ultimately,</w:t>
      </w:r>
      <w:r w:rsidR="002D758F" w:rsidRPr="00C655BA">
        <w:t xml:space="preserve"> the domestic food industry will make their own economic decisions, taking into account the costs and benefits of using the new enzyme, to determine if it is of benefit to their particular busines</w:t>
      </w:r>
      <w:r w:rsidR="008E4EA0" w:rsidRPr="00C655BA">
        <w:t>s.</w:t>
      </w:r>
      <w:r w:rsidR="00A270D7" w:rsidRPr="00C655BA">
        <w:t xml:space="preserve"> </w:t>
      </w:r>
    </w:p>
    <w:p w14:paraId="2D7D0394" w14:textId="15D605F9" w:rsidR="004B50B9" w:rsidRPr="00C655BA" w:rsidRDefault="004B50B9" w:rsidP="00A270D7"/>
    <w:p w14:paraId="328A674D" w14:textId="77777777" w:rsidR="002C1A3B" w:rsidRPr="00C655BA" w:rsidRDefault="002C1A3B" w:rsidP="002C1A3B">
      <w:pPr>
        <w:pStyle w:val="FSBullet1"/>
        <w:rPr>
          <w:b/>
        </w:rPr>
      </w:pPr>
      <w:r w:rsidRPr="00C655BA">
        <w:rPr>
          <w:b/>
        </w:rPr>
        <w:t>the promotion of fair trading in food</w:t>
      </w:r>
    </w:p>
    <w:p w14:paraId="02A9D20A" w14:textId="77777777" w:rsidR="002C1A3B" w:rsidRPr="00C655BA" w:rsidRDefault="002C1A3B" w:rsidP="002C1A3B">
      <w:pPr>
        <w:rPr>
          <w:lang w:bidi="ar-SA"/>
        </w:rPr>
      </w:pPr>
    </w:p>
    <w:p w14:paraId="456C276B" w14:textId="464AC0F6" w:rsidR="002D758F" w:rsidRPr="00C655BA" w:rsidRDefault="00EF6943" w:rsidP="002D758F">
      <w:r w:rsidRPr="00C655BA">
        <w:t>No issues were identified for this application relevant to this objective</w:t>
      </w:r>
      <w:r w:rsidR="002D758F" w:rsidRPr="00C655BA">
        <w:t>.</w:t>
      </w:r>
    </w:p>
    <w:p w14:paraId="38AEAC58" w14:textId="77777777" w:rsidR="008E4EA0" w:rsidRPr="00C655BA" w:rsidRDefault="008E4EA0" w:rsidP="002C1A3B">
      <w:pPr>
        <w:rPr>
          <w:lang w:bidi="ar-SA"/>
        </w:rPr>
      </w:pPr>
    </w:p>
    <w:p w14:paraId="50525562" w14:textId="77777777" w:rsidR="002C1A3B" w:rsidRPr="00C655BA" w:rsidRDefault="002C1A3B" w:rsidP="002C1A3B">
      <w:pPr>
        <w:pStyle w:val="FSBullet1"/>
        <w:rPr>
          <w:b/>
        </w:rPr>
      </w:pPr>
      <w:r w:rsidRPr="00C655BA">
        <w:rPr>
          <w:b/>
        </w:rPr>
        <w:t xml:space="preserve">any written policy guidelines formulated by the </w:t>
      </w:r>
      <w:r w:rsidR="00EA2226" w:rsidRPr="00C655BA">
        <w:rPr>
          <w:b/>
        </w:rPr>
        <w:t>Forum on Food Regulation</w:t>
      </w:r>
    </w:p>
    <w:p w14:paraId="01A27BAE" w14:textId="77777777" w:rsidR="002C1A3B" w:rsidRPr="00C655BA" w:rsidRDefault="002C1A3B" w:rsidP="002C1A3B">
      <w:pPr>
        <w:rPr>
          <w:lang w:bidi="ar-SA"/>
        </w:rPr>
      </w:pPr>
    </w:p>
    <w:p w14:paraId="47C04BF2" w14:textId="7F7F0F38" w:rsidR="00123CB3" w:rsidRPr="00C655BA" w:rsidRDefault="00123CB3" w:rsidP="00123CB3">
      <w:r w:rsidRPr="00C655BA">
        <w:t xml:space="preserve">The Ministerial Policy Guideline </w:t>
      </w:r>
      <w:hyperlink r:id="rId25" w:history="1">
        <w:r w:rsidRPr="00C655BA">
          <w:rPr>
            <w:rStyle w:val="Hyperlink"/>
          </w:rPr>
          <w:t>Addition to Food of Substances other than Vitamins and Minerals</w:t>
        </w:r>
      </w:hyperlink>
      <w:r w:rsidRPr="00C655BA">
        <w:rPr>
          <w:rStyle w:val="FootnoteReference"/>
          <w:i/>
        </w:rPr>
        <w:footnoteReference w:id="4"/>
      </w:r>
      <w:r w:rsidRPr="00C655BA">
        <w:t xml:space="preserve"> includes specific order policy principles for substances added to achieve a solely technological function, such as </w:t>
      </w:r>
      <w:r w:rsidR="002D758F" w:rsidRPr="00C655BA">
        <w:t>processing aids</w:t>
      </w:r>
      <w:r w:rsidRPr="00C655BA">
        <w:t>. These specific order policy principles state that permission should be granted where:</w:t>
      </w:r>
    </w:p>
    <w:p w14:paraId="372E6B4A" w14:textId="77777777" w:rsidR="00123CB3" w:rsidRPr="00C655BA" w:rsidRDefault="00123CB3" w:rsidP="00123CB3"/>
    <w:p w14:paraId="0AD6D0B3" w14:textId="77777777" w:rsidR="00123CB3" w:rsidRPr="00C655BA" w:rsidRDefault="00123CB3" w:rsidP="00C20308">
      <w:pPr>
        <w:pStyle w:val="FSBullet1"/>
        <w:numPr>
          <w:ilvl w:val="0"/>
          <w:numId w:val="5"/>
        </w:numPr>
        <w:ind w:left="567" w:hanging="567"/>
      </w:pPr>
      <w:r w:rsidRPr="00C655BA">
        <w:t>the purpose for adding the substance can be articulated clearly by the manufacturer as achieving a solely technological function (i.e. the ‘stated purpose’)</w:t>
      </w:r>
    </w:p>
    <w:p w14:paraId="6E111C32" w14:textId="77777777" w:rsidR="00123CB3" w:rsidRPr="00C655BA" w:rsidRDefault="00123CB3" w:rsidP="00C20308">
      <w:pPr>
        <w:pStyle w:val="FSBullet1"/>
        <w:numPr>
          <w:ilvl w:val="0"/>
          <w:numId w:val="5"/>
        </w:numPr>
        <w:ind w:left="567" w:hanging="567"/>
      </w:pPr>
      <w:r w:rsidRPr="00C655BA">
        <w:t>the addition of the substance to food is safe for human consumption</w:t>
      </w:r>
    </w:p>
    <w:p w14:paraId="21739AB5" w14:textId="77777777" w:rsidR="00123CB3" w:rsidRPr="00C655BA" w:rsidRDefault="00123CB3" w:rsidP="00C20308">
      <w:pPr>
        <w:pStyle w:val="FSBullet1"/>
        <w:numPr>
          <w:ilvl w:val="0"/>
          <w:numId w:val="5"/>
        </w:numPr>
        <w:ind w:left="567" w:hanging="567"/>
      </w:pPr>
      <w:r w:rsidRPr="00C655BA">
        <w:t>the amounts added are consistent with achieving the technological function</w:t>
      </w:r>
    </w:p>
    <w:p w14:paraId="6B02E4D9" w14:textId="77777777" w:rsidR="00123CB3" w:rsidRPr="00C655BA" w:rsidRDefault="00123CB3" w:rsidP="00C20308">
      <w:pPr>
        <w:pStyle w:val="FSBullet1"/>
        <w:numPr>
          <w:ilvl w:val="0"/>
          <w:numId w:val="5"/>
        </w:numPr>
        <w:ind w:left="567" w:hanging="567"/>
      </w:pPr>
      <w:r w:rsidRPr="00C655BA">
        <w:t>the substance is added in a quantity and a form which is consistent with delivering the stated purpose</w:t>
      </w:r>
    </w:p>
    <w:p w14:paraId="69124387" w14:textId="77777777" w:rsidR="00123CB3" w:rsidRPr="00C655BA" w:rsidRDefault="00123CB3" w:rsidP="00C20308">
      <w:pPr>
        <w:pStyle w:val="FSBullet1"/>
        <w:numPr>
          <w:ilvl w:val="0"/>
          <w:numId w:val="5"/>
        </w:numPr>
        <w:ind w:left="567" w:hanging="567"/>
      </w:pPr>
      <w:r w:rsidRPr="00C655BA">
        <w:t>no nutrition, health or related claims are to be made in regard to the substance.</w:t>
      </w:r>
    </w:p>
    <w:p w14:paraId="7CB5850E" w14:textId="77777777" w:rsidR="00123CB3" w:rsidRPr="00C655BA" w:rsidRDefault="00123CB3" w:rsidP="00123CB3"/>
    <w:p w14:paraId="3DA66600" w14:textId="4FEBFD0C" w:rsidR="002D758F" w:rsidRPr="00C655BA" w:rsidRDefault="002D758F" w:rsidP="002D758F">
      <w:r w:rsidRPr="00C655BA">
        <w:t xml:space="preserve">FSANZ determined that permitting </w:t>
      </w:r>
      <w:r w:rsidR="00910A48" w:rsidRPr="00C655BA">
        <w:t>this enzyme</w:t>
      </w:r>
      <w:r w:rsidRPr="00C655BA">
        <w:t xml:space="preserve"> is consistent with these specific order policy principles for </w:t>
      </w:r>
      <w:r w:rsidRPr="00C655BA">
        <w:lastRenderedPageBreak/>
        <w:t>‘Technological Function’.</w:t>
      </w:r>
    </w:p>
    <w:p w14:paraId="57DC7FAD" w14:textId="59056DD2" w:rsidR="001122EC" w:rsidRPr="00C655BA" w:rsidRDefault="00FA4AB3" w:rsidP="001122EC">
      <w:pPr>
        <w:pStyle w:val="Heading1"/>
      </w:pPr>
      <w:bookmarkStart w:id="125" w:name="_Toc41314109"/>
      <w:bookmarkStart w:id="126" w:name="_Toc11735643"/>
      <w:bookmarkStart w:id="127" w:name="_Toc29883130"/>
      <w:bookmarkStart w:id="128" w:name="_Toc41906817"/>
      <w:bookmarkStart w:id="129" w:name="_Toc41907564"/>
      <w:bookmarkStart w:id="130" w:name="_Toc43112360"/>
      <w:bookmarkEnd w:id="104"/>
      <w:r w:rsidRPr="00C655BA">
        <w:t>3</w:t>
      </w:r>
      <w:r w:rsidR="001122EC" w:rsidRPr="00C655BA">
        <w:tab/>
        <w:t>R</w:t>
      </w:r>
      <w:r w:rsidR="000B427A" w:rsidRPr="00C655BA">
        <w:t>eferences</w:t>
      </w:r>
      <w:bookmarkEnd w:id="125"/>
    </w:p>
    <w:p w14:paraId="476E07C8" w14:textId="77777777" w:rsidR="005150B1" w:rsidRPr="00C655BA" w:rsidRDefault="005150B1" w:rsidP="005150B1">
      <w:pPr>
        <w:rPr>
          <w:sz w:val="20"/>
          <w:szCs w:val="20"/>
          <w:highlight w:val="yellow"/>
        </w:rPr>
      </w:pPr>
      <w:r w:rsidRPr="00C655BA">
        <w:rPr>
          <w:sz w:val="20"/>
          <w:szCs w:val="20"/>
        </w:rPr>
        <w:t xml:space="preserve">FAO/WHO (2017) General specifications and considerations for enzyme preparations used in food processing. </w:t>
      </w:r>
      <w:hyperlink r:id="rId26" w:history="1">
        <w:r w:rsidRPr="00C655BA">
          <w:rPr>
            <w:rStyle w:val="Hyperlink"/>
            <w:sz w:val="20"/>
          </w:rPr>
          <w:t>http://www.fao.org/docrep/009/a0691e/A0691E03.htm</w:t>
        </w:r>
      </w:hyperlink>
      <w:r w:rsidRPr="00C655BA">
        <w:rPr>
          <w:sz w:val="20"/>
          <w:szCs w:val="20"/>
          <w:highlight w:val="yellow"/>
        </w:rPr>
        <w:t xml:space="preserve"> </w:t>
      </w:r>
    </w:p>
    <w:p w14:paraId="632D509B" w14:textId="77777777" w:rsidR="005150B1" w:rsidRPr="00C655BA" w:rsidRDefault="005150B1" w:rsidP="005150B1">
      <w:pPr>
        <w:rPr>
          <w:sz w:val="20"/>
          <w:szCs w:val="20"/>
          <w:highlight w:val="yellow"/>
        </w:rPr>
      </w:pPr>
    </w:p>
    <w:p w14:paraId="5C7A390D" w14:textId="77777777" w:rsidR="005150B1" w:rsidRPr="00C655BA" w:rsidRDefault="005150B1" w:rsidP="005150B1">
      <w:pPr>
        <w:rPr>
          <w:sz w:val="20"/>
          <w:szCs w:val="20"/>
          <w:highlight w:val="yellow"/>
        </w:rPr>
      </w:pPr>
      <w:r w:rsidRPr="00C655BA">
        <w:rPr>
          <w:sz w:val="20"/>
          <w:szCs w:val="20"/>
        </w:rPr>
        <w:t xml:space="preserve">IUBMB (2017) EC 3.2.1.1. </w:t>
      </w:r>
      <w:hyperlink r:id="rId27" w:history="1">
        <w:r w:rsidRPr="00C655BA">
          <w:rPr>
            <w:rStyle w:val="Hyperlink"/>
            <w:sz w:val="20"/>
          </w:rPr>
          <w:t>https://www.qmul.ac.uk/sbcs/iubmb/enzyme/EC3/2/1/1.html</w:t>
        </w:r>
      </w:hyperlink>
      <w:r w:rsidRPr="00C655BA">
        <w:rPr>
          <w:sz w:val="20"/>
        </w:rPr>
        <w:t xml:space="preserve"> </w:t>
      </w:r>
    </w:p>
    <w:p w14:paraId="57EB9365" w14:textId="77777777" w:rsidR="005150B1" w:rsidRPr="00C655BA" w:rsidRDefault="005150B1" w:rsidP="005150B1">
      <w:pPr>
        <w:rPr>
          <w:sz w:val="20"/>
          <w:szCs w:val="20"/>
          <w:highlight w:val="yellow"/>
        </w:rPr>
      </w:pPr>
    </w:p>
    <w:p w14:paraId="03826435" w14:textId="3DC6021C" w:rsidR="005150B1" w:rsidRPr="00C655BA" w:rsidRDefault="005150B1" w:rsidP="005150B1">
      <w:pPr>
        <w:rPr>
          <w:rStyle w:val="Hyperlink"/>
          <w:sz w:val="20"/>
        </w:rPr>
      </w:pPr>
      <w:r w:rsidRPr="00C655BA">
        <w:rPr>
          <w:sz w:val="20"/>
          <w:szCs w:val="20"/>
        </w:rPr>
        <w:t xml:space="preserve">The United States Pharmacopeia (2018) Food Chemicals Codex </w:t>
      </w:r>
      <w:r w:rsidR="00AA5F41" w:rsidRPr="00C655BA">
        <w:rPr>
          <w:sz w:val="20"/>
          <w:szCs w:val="20"/>
        </w:rPr>
        <w:t>11</w:t>
      </w:r>
      <w:r w:rsidR="00AA5F41" w:rsidRPr="00C655BA">
        <w:rPr>
          <w:sz w:val="20"/>
          <w:szCs w:val="20"/>
          <w:vertAlign w:val="superscript"/>
        </w:rPr>
        <w:t>th</w:t>
      </w:r>
      <w:r w:rsidR="00AA5F41" w:rsidRPr="00C655BA">
        <w:rPr>
          <w:sz w:val="20"/>
          <w:szCs w:val="20"/>
        </w:rPr>
        <w:t xml:space="preserve"> </w:t>
      </w:r>
      <w:r w:rsidRPr="00C655BA">
        <w:rPr>
          <w:sz w:val="20"/>
          <w:szCs w:val="20"/>
        </w:rPr>
        <w:t xml:space="preserve">Edition, United States Pharmacopeial Convention, Rockville, MD. </w:t>
      </w:r>
      <w:hyperlink r:id="rId28" w:history="1">
        <w:r w:rsidRPr="00C655BA">
          <w:rPr>
            <w:rStyle w:val="Hyperlink"/>
            <w:sz w:val="20"/>
          </w:rPr>
          <w:t>http://publications.usp.org/</w:t>
        </w:r>
      </w:hyperlink>
    </w:p>
    <w:p w14:paraId="56CCF535" w14:textId="2E92BEEF" w:rsidR="005150B1" w:rsidRPr="00C655BA" w:rsidRDefault="005150B1" w:rsidP="005150B1">
      <w:pPr>
        <w:rPr>
          <w:sz w:val="20"/>
        </w:rPr>
      </w:pPr>
    </w:p>
    <w:p w14:paraId="4EB3AABE" w14:textId="2BA7DB6D" w:rsidR="00EE4FA8" w:rsidRPr="00C655BA" w:rsidRDefault="00EE4FA8" w:rsidP="005150B1">
      <w:pPr>
        <w:rPr>
          <w:sz w:val="20"/>
        </w:rPr>
      </w:pPr>
    </w:p>
    <w:p w14:paraId="6199BF2F" w14:textId="77777777" w:rsidR="00EE4FA8" w:rsidRPr="00C655BA" w:rsidRDefault="00EE4FA8" w:rsidP="005150B1">
      <w:pPr>
        <w:rPr>
          <w:sz w:val="20"/>
        </w:rPr>
      </w:pPr>
    </w:p>
    <w:p w14:paraId="41E286D5" w14:textId="51396997" w:rsidR="0012388D" w:rsidRPr="00C655BA" w:rsidRDefault="00D15A08" w:rsidP="007777DA">
      <w:pPr>
        <w:rPr>
          <w:b/>
          <w:sz w:val="28"/>
          <w:szCs w:val="28"/>
        </w:rPr>
      </w:pPr>
      <w:r w:rsidRPr="00C655BA">
        <w:rPr>
          <w:b/>
          <w:sz w:val="28"/>
          <w:szCs w:val="28"/>
        </w:rPr>
        <w:t>A</w:t>
      </w:r>
      <w:bookmarkEnd w:id="126"/>
      <w:bookmarkEnd w:id="127"/>
      <w:bookmarkEnd w:id="128"/>
      <w:bookmarkEnd w:id="129"/>
      <w:bookmarkEnd w:id="130"/>
      <w:r w:rsidR="00B21055" w:rsidRPr="00C655BA">
        <w:rPr>
          <w:b/>
          <w:sz w:val="28"/>
          <w:szCs w:val="28"/>
        </w:rPr>
        <w:t>ttachments</w:t>
      </w:r>
    </w:p>
    <w:p w14:paraId="2A5B6EB9" w14:textId="77777777" w:rsidR="006C22A7" w:rsidRPr="00C655BA" w:rsidRDefault="006C22A7" w:rsidP="00755F02"/>
    <w:p w14:paraId="10B384C7" w14:textId="5DD58B98" w:rsidR="00795D86" w:rsidRPr="00C655BA" w:rsidRDefault="00755F02" w:rsidP="00456BD5">
      <w:pPr>
        <w:ind w:left="567" w:hanging="567"/>
      </w:pPr>
      <w:r w:rsidRPr="00C655BA">
        <w:t>A.</w:t>
      </w:r>
      <w:r w:rsidRPr="00C655BA">
        <w:tab/>
      </w:r>
      <w:r w:rsidR="009A2699" w:rsidRPr="00C655BA">
        <w:t xml:space="preserve">Approved </w:t>
      </w:r>
      <w:r w:rsidR="00E47D3B" w:rsidRPr="00C655BA">
        <w:t xml:space="preserve">draft </w:t>
      </w:r>
      <w:r w:rsidR="000576EB" w:rsidRPr="00C655BA">
        <w:t>variation to the</w:t>
      </w:r>
      <w:r w:rsidR="005E06C0" w:rsidRPr="00C655BA">
        <w:t xml:space="preserve"> </w:t>
      </w:r>
      <w:r w:rsidR="000576EB" w:rsidRPr="00C655BA">
        <w:t>Australia New Zealand Food Standards Code</w:t>
      </w:r>
      <w:r w:rsidR="005E06C0" w:rsidRPr="00C655BA">
        <w:rPr>
          <w:i/>
        </w:rPr>
        <w:t xml:space="preserve"> </w:t>
      </w:r>
    </w:p>
    <w:p w14:paraId="4FEE9D51" w14:textId="029E61F7" w:rsidR="0059196E" w:rsidRPr="00C655BA" w:rsidRDefault="00456BD5" w:rsidP="004704C1">
      <w:pPr>
        <w:ind w:left="567" w:hanging="567"/>
        <w:rPr>
          <w:rFonts w:cs="Arial"/>
          <w:b/>
          <w:bCs/>
          <w:sz w:val="28"/>
          <w:szCs w:val="22"/>
          <w:lang w:bidi="ar-SA"/>
        </w:rPr>
      </w:pPr>
      <w:r w:rsidRPr="00C655BA">
        <w:t>B</w:t>
      </w:r>
      <w:r w:rsidR="00755F02" w:rsidRPr="00C655BA">
        <w:t>.</w:t>
      </w:r>
      <w:r w:rsidR="00755F02" w:rsidRPr="00C655BA">
        <w:tab/>
      </w:r>
      <w:r w:rsidR="0059196E" w:rsidRPr="00C655BA">
        <w:t xml:space="preserve">Explanatory Statement </w:t>
      </w:r>
      <w:bookmarkStart w:id="131" w:name="_Toc120358598"/>
      <w:bookmarkStart w:id="132" w:name="_Toc175381460"/>
      <w:r w:rsidR="0059196E" w:rsidRPr="00C655BA">
        <w:br w:type="page"/>
      </w:r>
    </w:p>
    <w:p w14:paraId="691BEAFF" w14:textId="1AF4DEB9" w:rsidR="0059196E" w:rsidRPr="00C655BA" w:rsidRDefault="0059196E" w:rsidP="008D3CDB">
      <w:pPr>
        <w:pStyle w:val="Heading2"/>
        <w:ind w:left="0" w:firstLine="0"/>
      </w:pPr>
      <w:bookmarkStart w:id="133" w:name="_Toc29883131"/>
      <w:bookmarkStart w:id="134" w:name="_Toc41906818"/>
      <w:bookmarkStart w:id="135" w:name="_Toc41907565"/>
      <w:bookmarkStart w:id="136" w:name="_Toc120358596"/>
      <w:bookmarkStart w:id="137" w:name="_Toc175381458"/>
      <w:bookmarkStart w:id="138" w:name="_Toc11735644"/>
      <w:bookmarkStart w:id="139" w:name="_Toc415572037"/>
      <w:bookmarkStart w:id="140" w:name="_Toc528571093"/>
      <w:bookmarkStart w:id="141" w:name="_Toc41314110"/>
      <w:r w:rsidRPr="00C655BA">
        <w:lastRenderedPageBreak/>
        <w:t xml:space="preserve">Attachment </w:t>
      </w:r>
      <w:bookmarkEnd w:id="133"/>
      <w:bookmarkEnd w:id="134"/>
      <w:bookmarkEnd w:id="135"/>
      <w:bookmarkEnd w:id="136"/>
      <w:bookmarkEnd w:id="137"/>
      <w:r w:rsidRPr="00C655BA">
        <w:t>A</w:t>
      </w:r>
      <w:bookmarkStart w:id="142" w:name="_Toc120358597"/>
      <w:bookmarkStart w:id="143" w:name="_Toc175381459"/>
      <w:bookmarkEnd w:id="138"/>
      <w:r w:rsidRPr="00C655BA">
        <w:t xml:space="preserve"> –</w:t>
      </w:r>
      <w:bookmarkStart w:id="144" w:name="_Toc415572039"/>
      <w:bookmarkEnd w:id="139"/>
      <w:bookmarkEnd w:id="142"/>
      <w:bookmarkEnd w:id="143"/>
      <w:r w:rsidRPr="00C655BA">
        <w:t xml:space="preserve"> Approved variation to the </w:t>
      </w:r>
      <w:r w:rsidRPr="00C655BA">
        <w:rPr>
          <w:i/>
        </w:rPr>
        <w:t>Australia New Zealand Food Standards Code</w:t>
      </w:r>
      <w:bookmarkEnd w:id="140"/>
      <w:bookmarkEnd w:id="141"/>
      <w:r w:rsidRPr="00C655BA">
        <w:rPr>
          <w:i/>
        </w:rPr>
        <w:t xml:space="preserve"> </w:t>
      </w:r>
      <w:bookmarkEnd w:id="144"/>
    </w:p>
    <w:p w14:paraId="776FFAC4" w14:textId="77777777" w:rsidR="00096493" w:rsidRPr="00C655BA" w:rsidRDefault="0059196E" w:rsidP="00096493">
      <w:r w:rsidRPr="00C655BA">
        <w:rPr>
          <w:noProof/>
          <w:sz w:val="20"/>
          <w:lang w:val="en-GB"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bookmarkStart w:id="145" w:name="_Toc528571094"/>
    </w:p>
    <w:p w14:paraId="2D5C9C05" w14:textId="3D2D4D1C" w:rsidR="00096493" w:rsidRPr="00C655BA" w:rsidRDefault="00096493" w:rsidP="00096493">
      <w:pPr>
        <w:rPr>
          <w:b/>
          <w:sz w:val="20"/>
          <w:szCs w:val="20"/>
          <w:lang w:bidi="ar-SA"/>
        </w:rPr>
      </w:pPr>
    </w:p>
    <w:p w14:paraId="23CBC51C" w14:textId="77777777" w:rsidR="004435B8" w:rsidRPr="00C655BA" w:rsidRDefault="004435B8" w:rsidP="004435B8">
      <w:pPr>
        <w:pBdr>
          <w:bottom w:val="single" w:sz="4" w:space="1" w:color="auto"/>
        </w:pBdr>
        <w:rPr>
          <w:b/>
          <w:sz w:val="20"/>
          <w:szCs w:val="20"/>
          <w:lang w:bidi="ar-SA"/>
        </w:rPr>
      </w:pPr>
      <w:r w:rsidRPr="00C655BA">
        <w:rPr>
          <w:b/>
          <w:sz w:val="20"/>
        </w:rPr>
        <w:t xml:space="preserve">Food Standards (Application A1185 – Alpha-amylase from GM </w:t>
      </w:r>
      <w:r w:rsidRPr="00C655BA">
        <w:rPr>
          <w:b/>
          <w:i/>
          <w:sz w:val="20"/>
        </w:rPr>
        <w:t>Aspergillus niger</w:t>
      </w:r>
      <w:r w:rsidRPr="00C655BA">
        <w:rPr>
          <w:b/>
          <w:sz w:val="20"/>
        </w:rPr>
        <w:t xml:space="preserve"> as a processing aid (enzyme)) Variation</w:t>
      </w:r>
    </w:p>
    <w:p w14:paraId="5B557646" w14:textId="77777777" w:rsidR="004435B8" w:rsidRPr="00C655BA" w:rsidRDefault="004435B8" w:rsidP="004435B8">
      <w:pPr>
        <w:rPr>
          <w:sz w:val="20"/>
        </w:rPr>
      </w:pPr>
    </w:p>
    <w:p w14:paraId="78A7309F" w14:textId="77777777" w:rsidR="004435B8" w:rsidRPr="00C655BA" w:rsidRDefault="004435B8" w:rsidP="004435B8">
      <w:pPr>
        <w:rPr>
          <w:sz w:val="20"/>
        </w:rPr>
      </w:pPr>
      <w:r w:rsidRPr="00C655BA">
        <w:rPr>
          <w:sz w:val="20"/>
        </w:rPr>
        <w:t xml:space="preserve">The Board of Food Standards Australia New Zealand gives notice of the making of this variation under section 92 of the </w:t>
      </w:r>
      <w:r w:rsidRPr="00C655BA">
        <w:rPr>
          <w:i/>
          <w:sz w:val="20"/>
        </w:rPr>
        <w:t>Food Standards Australia New Zealand Act 1991</w:t>
      </w:r>
      <w:r w:rsidRPr="00C655BA">
        <w:rPr>
          <w:sz w:val="20"/>
        </w:rPr>
        <w:t>.  The variation commences on the date specified in clause 3 of this variation.</w:t>
      </w:r>
    </w:p>
    <w:p w14:paraId="410131C2" w14:textId="77777777" w:rsidR="004435B8" w:rsidRPr="00C655BA" w:rsidRDefault="004435B8" w:rsidP="004435B8">
      <w:pPr>
        <w:rPr>
          <w:sz w:val="20"/>
        </w:rPr>
      </w:pPr>
    </w:p>
    <w:p w14:paraId="65DEABD4" w14:textId="77777777" w:rsidR="004435B8" w:rsidRPr="00C655BA" w:rsidRDefault="004435B8" w:rsidP="004435B8">
      <w:pPr>
        <w:rPr>
          <w:sz w:val="20"/>
        </w:rPr>
      </w:pPr>
      <w:r w:rsidRPr="00C655BA">
        <w:rPr>
          <w:sz w:val="20"/>
        </w:rPr>
        <w:t xml:space="preserve">Dated </w:t>
      </w:r>
      <w:r w:rsidRPr="00C655BA">
        <w:rPr>
          <w:color w:val="FF0000"/>
          <w:sz w:val="20"/>
        </w:rPr>
        <w:t>[To be completed by Delegate]</w:t>
      </w:r>
    </w:p>
    <w:p w14:paraId="2A72C161" w14:textId="77777777" w:rsidR="004435B8" w:rsidRPr="00C655BA" w:rsidRDefault="004435B8" w:rsidP="004435B8">
      <w:pPr>
        <w:rPr>
          <w:sz w:val="20"/>
        </w:rPr>
      </w:pPr>
    </w:p>
    <w:p w14:paraId="0F716628" w14:textId="77777777" w:rsidR="004435B8" w:rsidRPr="00C655BA" w:rsidRDefault="004435B8" w:rsidP="004435B8">
      <w:pPr>
        <w:rPr>
          <w:sz w:val="20"/>
        </w:rPr>
      </w:pPr>
    </w:p>
    <w:p w14:paraId="0C68BDB0" w14:textId="77777777" w:rsidR="004435B8" w:rsidRPr="00C655BA" w:rsidRDefault="004435B8" w:rsidP="004435B8">
      <w:pPr>
        <w:rPr>
          <w:sz w:val="20"/>
        </w:rPr>
      </w:pPr>
    </w:p>
    <w:p w14:paraId="2941C269" w14:textId="77777777" w:rsidR="004435B8" w:rsidRPr="00C655BA" w:rsidRDefault="004435B8" w:rsidP="004435B8">
      <w:pPr>
        <w:rPr>
          <w:sz w:val="20"/>
        </w:rPr>
      </w:pPr>
    </w:p>
    <w:p w14:paraId="5ACBF5D5" w14:textId="77777777" w:rsidR="004435B8" w:rsidRPr="00C655BA" w:rsidRDefault="004435B8" w:rsidP="004435B8">
      <w:pPr>
        <w:rPr>
          <w:sz w:val="20"/>
        </w:rPr>
      </w:pPr>
    </w:p>
    <w:p w14:paraId="5DA2D55A" w14:textId="77777777" w:rsidR="004435B8" w:rsidRPr="00C655BA" w:rsidRDefault="004435B8" w:rsidP="004435B8">
      <w:pPr>
        <w:rPr>
          <w:sz w:val="20"/>
        </w:rPr>
      </w:pPr>
      <w:r w:rsidRPr="00C655BA">
        <w:rPr>
          <w:sz w:val="20"/>
        </w:rPr>
        <w:t>[Insert Delegate’s name and Title]</w:t>
      </w:r>
      <w:r w:rsidRPr="00C655BA" w:rsidDel="00FB5B05">
        <w:rPr>
          <w:sz w:val="20"/>
        </w:rPr>
        <w:t xml:space="preserve"> </w:t>
      </w:r>
    </w:p>
    <w:p w14:paraId="4ADFC9E4" w14:textId="77777777" w:rsidR="004435B8" w:rsidRPr="00C655BA" w:rsidRDefault="004435B8" w:rsidP="004435B8">
      <w:pPr>
        <w:rPr>
          <w:sz w:val="20"/>
        </w:rPr>
      </w:pPr>
      <w:r w:rsidRPr="00C655BA">
        <w:rPr>
          <w:sz w:val="20"/>
        </w:rPr>
        <w:t>Delegate of the Board of Food Standards Australia New Zealand</w:t>
      </w:r>
    </w:p>
    <w:p w14:paraId="065114C3" w14:textId="77777777" w:rsidR="004435B8" w:rsidRPr="00C655BA" w:rsidRDefault="004435B8" w:rsidP="004435B8">
      <w:pPr>
        <w:rPr>
          <w:sz w:val="20"/>
        </w:rPr>
      </w:pPr>
    </w:p>
    <w:p w14:paraId="6F9623A6" w14:textId="77777777" w:rsidR="004435B8" w:rsidRPr="00C655BA" w:rsidRDefault="004435B8" w:rsidP="004435B8">
      <w:pPr>
        <w:rPr>
          <w:sz w:val="20"/>
        </w:rPr>
      </w:pPr>
    </w:p>
    <w:p w14:paraId="6DE29AF4" w14:textId="77777777" w:rsidR="004435B8" w:rsidRPr="00C655BA" w:rsidRDefault="004435B8" w:rsidP="004435B8">
      <w:pPr>
        <w:rPr>
          <w:sz w:val="20"/>
        </w:rPr>
      </w:pPr>
    </w:p>
    <w:p w14:paraId="295F6207" w14:textId="77777777" w:rsidR="004435B8" w:rsidRPr="00C655BA" w:rsidRDefault="004435B8" w:rsidP="004435B8">
      <w:pPr>
        <w:rPr>
          <w:sz w:val="20"/>
        </w:rPr>
      </w:pPr>
    </w:p>
    <w:p w14:paraId="4B4062DC" w14:textId="77777777" w:rsidR="004435B8" w:rsidRPr="00C655BA" w:rsidRDefault="004435B8" w:rsidP="004435B8">
      <w:pPr>
        <w:rPr>
          <w:sz w:val="20"/>
        </w:rPr>
      </w:pPr>
    </w:p>
    <w:p w14:paraId="001D743B" w14:textId="77777777" w:rsidR="004435B8" w:rsidRPr="00C655BA" w:rsidRDefault="004435B8" w:rsidP="004435B8">
      <w:pPr>
        <w:pBdr>
          <w:top w:val="single" w:sz="4" w:space="1" w:color="auto"/>
          <w:left w:val="single" w:sz="4" w:space="4" w:color="auto"/>
          <w:bottom w:val="single" w:sz="4" w:space="1" w:color="auto"/>
          <w:right w:val="single" w:sz="4" w:space="4" w:color="auto"/>
        </w:pBdr>
        <w:rPr>
          <w:b/>
          <w:sz w:val="20"/>
        </w:rPr>
      </w:pPr>
      <w:r w:rsidRPr="00C655BA">
        <w:rPr>
          <w:b/>
          <w:sz w:val="20"/>
        </w:rPr>
        <w:t xml:space="preserve">Note:  </w:t>
      </w:r>
    </w:p>
    <w:p w14:paraId="0500BAE7" w14:textId="77777777" w:rsidR="004435B8" w:rsidRPr="00C655BA" w:rsidRDefault="004435B8" w:rsidP="004435B8">
      <w:pPr>
        <w:pBdr>
          <w:top w:val="single" w:sz="4" w:space="1" w:color="auto"/>
          <w:left w:val="single" w:sz="4" w:space="4" w:color="auto"/>
          <w:bottom w:val="single" w:sz="4" w:space="1" w:color="auto"/>
          <w:right w:val="single" w:sz="4" w:space="4" w:color="auto"/>
        </w:pBdr>
        <w:rPr>
          <w:sz w:val="20"/>
        </w:rPr>
      </w:pPr>
    </w:p>
    <w:p w14:paraId="080EDDA1" w14:textId="77777777" w:rsidR="004435B8" w:rsidRPr="00C655BA" w:rsidRDefault="004435B8" w:rsidP="004435B8">
      <w:pPr>
        <w:pBdr>
          <w:top w:val="single" w:sz="4" w:space="1" w:color="auto"/>
          <w:left w:val="single" w:sz="4" w:space="4" w:color="auto"/>
          <w:bottom w:val="single" w:sz="4" w:space="1" w:color="auto"/>
          <w:right w:val="single" w:sz="4" w:space="4" w:color="auto"/>
        </w:pBdr>
        <w:rPr>
          <w:sz w:val="20"/>
        </w:rPr>
      </w:pPr>
      <w:r w:rsidRPr="00C655BA">
        <w:rPr>
          <w:sz w:val="20"/>
        </w:rPr>
        <w:t xml:space="preserve">This variation will be published in the Commonwealth of Australia Gazette No. FSC </w:t>
      </w:r>
      <w:r w:rsidRPr="00C655BA">
        <w:rPr>
          <w:color w:val="FF0000"/>
          <w:sz w:val="20"/>
        </w:rPr>
        <w:t>XX on XX Month 20XX</w:t>
      </w:r>
      <w:r w:rsidRPr="00C655BA">
        <w:rPr>
          <w:sz w:val="20"/>
        </w:rPr>
        <w:t xml:space="preserve">. This means that this date is the gazettal date for the purposes of clause 3 of the variation. </w:t>
      </w:r>
    </w:p>
    <w:p w14:paraId="3D5923B2" w14:textId="77777777" w:rsidR="004435B8" w:rsidRPr="00C655BA" w:rsidRDefault="004435B8" w:rsidP="004435B8">
      <w:pPr>
        <w:rPr>
          <w:sz w:val="20"/>
        </w:rPr>
      </w:pPr>
    </w:p>
    <w:p w14:paraId="61F01846" w14:textId="77777777" w:rsidR="00096493" w:rsidRPr="00C655BA" w:rsidRDefault="00096493" w:rsidP="00096493">
      <w:pPr>
        <w:widowControl/>
        <w:rPr>
          <w:sz w:val="20"/>
        </w:rPr>
      </w:pPr>
      <w:r w:rsidRPr="00C655BA">
        <w:rPr>
          <w:sz w:val="20"/>
        </w:rPr>
        <w:br w:type="page"/>
      </w:r>
    </w:p>
    <w:p w14:paraId="3FF23706" w14:textId="77777777" w:rsidR="00096493" w:rsidRPr="00C655BA" w:rsidRDefault="00096493">
      <w:pPr>
        <w:widowControl/>
        <w:rPr>
          <w:b/>
          <w:sz w:val="20"/>
          <w:szCs w:val="20"/>
          <w:lang w:bidi="ar-SA"/>
        </w:rPr>
      </w:pPr>
    </w:p>
    <w:p w14:paraId="62FCD0EA" w14:textId="77777777" w:rsidR="004435B8" w:rsidRPr="00C655BA" w:rsidRDefault="004435B8" w:rsidP="004435B8">
      <w:pPr>
        <w:pStyle w:val="FSCDraftingitemheading"/>
      </w:pPr>
      <w:r w:rsidRPr="00C655BA">
        <w:t>1</w:t>
      </w:r>
      <w:r w:rsidRPr="00C655BA">
        <w:tab/>
        <w:t>Name</w:t>
      </w:r>
    </w:p>
    <w:p w14:paraId="17E794B3" w14:textId="77777777" w:rsidR="004435B8" w:rsidRPr="00C655BA" w:rsidRDefault="004435B8" w:rsidP="004435B8">
      <w:pPr>
        <w:pStyle w:val="FSCDraftingitem"/>
      </w:pPr>
      <w:r w:rsidRPr="00C655BA">
        <w:t xml:space="preserve">This instrument is the </w:t>
      </w:r>
      <w:r w:rsidRPr="00C655BA">
        <w:rPr>
          <w:i/>
        </w:rPr>
        <w:t xml:space="preserve">Food Standards (Application A1185 – Alpha-amylase from GM </w:t>
      </w:r>
      <w:r w:rsidRPr="00C655BA">
        <w:t xml:space="preserve">Aspergillus niger </w:t>
      </w:r>
      <w:r w:rsidRPr="00C655BA">
        <w:rPr>
          <w:i/>
        </w:rPr>
        <w:t>as a processing aid (enzyme)) Variation</w:t>
      </w:r>
      <w:r w:rsidRPr="00C655BA">
        <w:t>.</w:t>
      </w:r>
    </w:p>
    <w:p w14:paraId="2A405BE3" w14:textId="77777777" w:rsidR="004435B8" w:rsidRPr="00C655BA" w:rsidRDefault="004435B8" w:rsidP="004435B8">
      <w:pPr>
        <w:pStyle w:val="FSCDraftingitemheading"/>
      </w:pPr>
      <w:r w:rsidRPr="00C655BA">
        <w:t>2</w:t>
      </w:r>
      <w:r w:rsidRPr="00C655BA">
        <w:tab/>
        <w:t>Variation to a standard in the Australia New Zealand Food Standards Code</w:t>
      </w:r>
    </w:p>
    <w:p w14:paraId="0211EA89" w14:textId="77777777" w:rsidR="004435B8" w:rsidRPr="00C655BA" w:rsidRDefault="004435B8" w:rsidP="004435B8">
      <w:pPr>
        <w:pStyle w:val="FSCDraftingitem"/>
      </w:pPr>
      <w:r w:rsidRPr="00C655BA">
        <w:t>The Schedule varies a Standard in the Australia New Zealand Food Standards Code.</w:t>
      </w:r>
    </w:p>
    <w:p w14:paraId="045F3FCC" w14:textId="77777777" w:rsidR="004435B8" w:rsidRPr="00C655BA" w:rsidRDefault="004435B8" w:rsidP="004435B8">
      <w:pPr>
        <w:pStyle w:val="FSCDraftingitemheading"/>
      </w:pPr>
      <w:r w:rsidRPr="00C655BA">
        <w:t>3</w:t>
      </w:r>
      <w:r w:rsidRPr="00C655BA">
        <w:tab/>
        <w:t>Commencement</w:t>
      </w:r>
    </w:p>
    <w:p w14:paraId="551F272A" w14:textId="77777777" w:rsidR="004435B8" w:rsidRPr="00C655BA" w:rsidRDefault="004435B8" w:rsidP="004435B8">
      <w:pPr>
        <w:pStyle w:val="FSCDraftingitem"/>
      </w:pPr>
      <w:r w:rsidRPr="00C655BA">
        <w:t>The variation commences on the date of gazettal.</w:t>
      </w:r>
    </w:p>
    <w:p w14:paraId="272E4D9E" w14:textId="77777777" w:rsidR="004435B8" w:rsidRPr="00C655BA" w:rsidRDefault="004435B8" w:rsidP="004435B8">
      <w:pPr>
        <w:jc w:val="center"/>
        <w:rPr>
          <w:b/>
          <w:sz w:val="20"/>
        </w:rPr>
      </w:pPr>
      <w:r w:rsidRPr="00C655BA">
        <w:rPr>
          <w:b/>
          <w:sz w:val="20"/>
        </w:rPr>
        <w:t>Schedule</w:t>
      </w:r>
    </w:p>
    <w:p w14:paraId="36646903" w14:textId="77777777" w:rsidR="004435B8" w:rsidRPr="00C655BA" w:rsidRDefault="004435B8" w:rsidP="004435B8">
      <w:pPr>
        <w:pStyle w:val="FSCDraftingitem"/>
        <w:rPr>
          <w:lang w:bidi="en-US"/>
        </w:rPr>
      </w:pPr>
      <w:r w:rsidRPr="00C655BA">
        <w:rPr>
          <w:b/>
          <w:lang w:bidi="en-US"/>
        </w:rPr>
        <w:t>[1]</w:t>
      </w:r>
      <w:r w:rsidRPr="00C655BA">
        <w:rPr>
          <w:b/>
          <w:lang w:bidi="en-US"/>
        </w:rPr>
        <w:tab/>
        <w:t>Schedule 18</w:t>
      </w:r>
      <w:r w:rsidRPr="00C655BA">
        <w:rPr>
          <w:lang w:bidi="en-US"/>
        </w:rPr>
        <w:t xml:space="preserve"> is varied by inserting in the table to subsection S18—9(3), in alphabetical order</w:t>
      </w:r>
    </w:p>
    <w:p w14:paraId="451D5DEC" w14:textId="77777777" w:rsidR="004435B8" w:rsidRPr="00C655BA" w:rsidRDefault="004435B8" w:rsidP="004435B8">
      <w:pPr>
        <w:pStyle w:val="FSCDraftingitem"/>
        <w:rPr>
          <w:lang w:bidi="en-US"/>
        </w:rPr>
      </w:pPr>
      <w:r w:rsidRPr="00C655BA">
        <w:rPr>
          <w:lang w:bidi="en-US"/>
        </w:rPr>
        <w:t xml:space="preserve"> </w:t>
      </w: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4435B8" w:rsidRPr="00C655BA" w14:paraId="54684E31" w14:textId="77777777" w:rsidTr="004435B8">
        <w:trPr>
          <w:jc w:val="center"/>
        </w:trPr>
        <w:tc>
          <w:tcPr>
            <w:tcW w:w="3120" w:type="dxa"/>
            <w:hideMark/>
          </w:tcPr>
          <w:p w14:paraId="12A90BAA" w14:textId="77777777" w:rsidR="004435B8" w:rsidRPr="00C655BA" w:rsidRDefault="004435B8" w:rsidP="004435B8">
            <w:pPr>
              <w:pStyle w:val="FSCtblMain"/>
            </w:pPr>
            <w:r w:rsidRPr="00C655BA">
              <w:rPr>
                <w:sz w:val="19"/>
                <w:szCs w:val="19"/>
              </w:rPr>
              <w:t xml:space="preserve">α-Amylase (EC 3.2.1.1) </w:t>
            </w:r>
            <w:r w:rsidRPr="00C655BA">
              <w:t xml:space="preserve">sourced from </w:t>
            </w:r>
            <w:r w:rsidRPr="00C655BA">
              <w:rPr>
                <w:i/>
              </w:rPr>
              <w:t>Aspergillus niger</w:t>
            </w:r>
            <w:r w:rsidRPr="00C655BA">
              <w:t xml:space="preserve"> containing the </w:t>
            </w:r>
            <w:r w:rsidRPr="00C655BA">
              <w:rPr>
                <w:sz w:val="19"/>
                <w:szCs w:val="19"/>
              </w:rPr>
              <w:t xml:space="preserve">α-Amylase </w:t>
            </w:r>
            <w:r w:rsidRPr="00C655BA">
              <w:t xml:space="preserve">gene from </w:t>
            </w:r>
            <w:r w:rsidRPr="00C655BA">
              <w:rPr>
                <w:i/>
              </w:rPr>
              <w:t>Rhizomucor pusillus</w:t>
            </w:r>
          </w:p>
        </w:tc>
        <w:tc>
          <w:tcPr>
            <w:tcW w:w="3603" w:type="dxa"/>
          </w:tcPr>
          <w:p w14:paraId="7A3145EE" w14:textId="77777777" w:rsidR="004435B8" w:rsidRPr="00C655BA" w:rsidRDefault="004435B8" w:rsidP="004435B8">
            <w:pPr>
              <w:pStyle w:val="FSCtblMain"/>
            </w:pPr>
            <w:r w:rsidRPr="00C655BA">
              <w:t>For use in starch processing and the production of potable alcohol</w:t>
            </w:r>
          </w:p>
          <w:p w14:paraId="4F54BF1C" w14:textId="77777777" w:rsidR="004435B8" w:rsidRPr="00C655BA" w:rsidRDefault="004435B8" w:rsidP="004435B8">
            <w:pPr>
              <w:pStyle w:val="FSCtblMain"/>
            </w:pPr>
          </w:p>
        </w:tc>
        <w:tc>
          <w:tcPr>
            <w:tcW w:w="2349" w:type="dxa"/>
            <w:hideMark/>
          </w:tcPr>
          <w:p w14:paraId="0134748F" w14:textId="77777777" w:rsidR="004435B8" w:rsidRPr="00C655BA" w:rsidRDefault="004435B8" w:rsidP="004435B8">
            <w:pPr>
              <w:pStyle w:val="FSCtblMain"/>
            </w:pPr>
            <w:r w:rsidRPr="00C655BA">
              <w:t>GMP</w:t>
            </w:r>
          </w:p>
        </w:tc>
      </w:tr>
    </w:tbl>
    <w:p w14:paraId="408C8924" w14:textId="77777777" w:rsidR="004435B8" w:rsidRPr="00C655BA" w:rsidRDefault="004435B8" w:rsidP="004435B8">
      <w:pPr>
        <w:pStyle w:val="FSCDraftingitem"/>
      </w:pPr>
    </w:p>
    <w:p w14:paraId="6A75F920" w14:textId="77777777" w:rsidR="004435B8" w:rsidRPr="00C655BA" w:rsidRDefault="004435B8" w:rsidP="004435B8">
      <w:pPr>
        <w:rPr>
          <w:sz w:val="20"/>
        </w:rPr>
      </w:pPr>
    </w:p>
    <w:p w14:paraId="4AE332AA" w14:textId="77777777" w:rsidR="004435B8" w:rsidRPr="00C655BA" w:rsidRDefault="004435B8" w:rsidP="004435B8">
      <w:pPr>
        <w:rPr>
          <w:sz w:val="20"/>
        </w:rPr>
      </w:pPr>
    </w:p>
    <w:p w14:paraId="4ACBCACF" w14:textId="77777777" w:rsidR="00096493" w:rsidRPr="00C655BA" w:rsidRDefault="00096493" w:rsidP="00096493">
      <w:pPr>
        <w:widowControl/>
        <w:tabs>
          <w:tab w:val="left" w:pos="720"/>
        </w:tabs>
        <w:rPr>
          <w:sz w:val="20"/>
        </w:rPr>
      </w:pPr>
      <w:r w:rsidRPr="00C655BA">
        <w:rPr>
          <w:sz w:val="20"/>
        </w:rPr>
        <w:br w:type="page"/>
      </w:r>
    </w:p>
    <w:p w14:paraId="138C3DDC" w14:textId="07303DBF" w:rsidR="0059196E" w:rsidRPr="00C655BA" w:rsidRDefault="00096493" w:rsidP="00096493">
      <w:pPr>
        <w:pStyle w:val="Heading2"/>
        <w:ind w:left="0" w:firstLine="0"/>
      </w:pPr>
      <w:r w:rsidRPr="00C655BA">
        <w:lastRenderedPageBreak/>
        <w:t xml:space="preserve"> </w:t>
      </w:r>
      <w:bookmarkStart w:id="146" w:name="_Toc41314111"/>
      <w:r w:rsidR="0059196E" w:rsidRPr="00C655BA">
        <w:t>Attachment B – Explanatory statement</w:t>
      </w:r>
      <w:bookmarkEnd w:id="145"/>
      <w:bookmarkEnd w:id="146"/>
    </w:p>
    <w:p w14:paraId="062DEA48" w14:textId="77777777" w:rsidR="0059196E" w:rsidRPr="00C655BA" w:rsidRDefault="0059196E" w:rsidP="0059196E">
      <w:pPr>
        <w:rPr>
          <w:b/>
          <w:lang w:eastAsia="en-GB" w:bidi="ar-SA"/>
        </w:rPr>
      </w:pPr>
      <w:r w:rsidRPr="00C655BA">
        <w:rPr>
          <w:b/>
          <w:lang w:eastAsia="en-GB" w:bidi="ar-SA"/>
        </w:rPr>
        <w:t>1.</w:t>
      </w:r>
      <w:r w:rsidRPr="00C655BA">
        <w:rPr>
          <w:b/>
          <w:lang w:eastAsia="en-GB" w:bidi="ar-SA"/>
        </w:rPr>
        <w:tab/>
        <w:t>Authority</w:t>
      </w:r>
    </w:p>
    <w:p w14:paraId="2A8178F7" w14:textId="77777777" w:rsidR="0059196E" w:rsidRPr="00C655BA" w:rsidRDefault="0059196E" w:rsidP="0059196E">
      <w:pPr>
        <w:rPr>
          <w:lang w:eastAsia="en-GB" w:bidi="ar-SA"/>
        </w:rPr>
      </w:pPr>
    </w:p>
    <w:p w14:paraId="440A6709" w14:textId="77777777" w:rsidR="0059196E" w:rsidRPr="00C655BA" w:rsidRDefault="0059196E" w:rsidP="0059196E">
      <w:pPr>
        <w:widowControl/>
        <w:autoSpaceDE w:val="0"/>
        <w:autoSpaceDN w:val="0"/>
        <w:adjustRightInd w:val="0"/>
        <w:rPr>
          <w:rFonts w:eastAsia="Calibri" w:cs="Arial"/>
          <w:bCs/>
          <w:szCs w:val="22"/>
          <w:lang w:bidi="ar-SA"/>
        </w:rPr>
      </w:pPr>
      <w:r w:rsidRPr="00C655BA">
        <w:rPr>
          <w:rFonts w:eastAsia="Calibri" w:cs="Arial"/>
          <w:bCs/>
          <w:szCs w:val="22"/>
          <w:lang w:bidi="ar-SA"/>
        </w:rPr>
        <w:t xml:space="preserve">Section 13 of the </w:t>
      </w:r>
      <w:r w:rsidRPr="00C655BA">
        <w:rPr>
          <w:rFonts w:eastAsia="Calibri" w:cs="Arial"/>
          <w:bCs/>
          <w:i/>
          <w:szCs w:val="22"/>
          <w:lang w:bidi="ar-SA"/>
        </w:rPr>
        <w:t>Food Standards Australia New Zealand Act 1991</w:t>
      </w:r>
      <w:r w:rsidRPr="00C655BA">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Australia New Zealand Food Standards Code (the Code).</w:t>
      </w:r>
    </w:p>
    <w:p w14:paraId="5E1F8CCC" w14:textId="77777777" w:rsidR="0059196E" w:rsidRPr="00C655BA" w:rsidRDefault="0059196E" w:rsidP="0059196E">
      <w:pPr>
        <w:widowControl/>
        <w:autoSpaceDE w:val="0"/>
        <w:autoSpaceDN w:val="0"/>
        <w:adjustRightInd w:val="0"/>
        <w:rPr>
          <w:rFonts w:eastAsia="Calibri" w:cs="Arial"/>
          <w:bCs/>
          <w:szCs w:val="22"/>
          <w:lang w:bidi="ar-SA"/>
        </w:rPr>
      </w:pPr>
    </w:p>
    <w:p w14:paraId="7B6967B7" w14:textId="0ECA2EB2" w:rsidR="0059196E" w:rsidRPr="00C655BA" w:rsidRDefault="0059196E" w:rsidP="0059196E">
      <w:pPr>
        <w:widowControl/>
        <w:autoSpaceDE w:val="0"/>
        <w:autoSpaceDN w:val="0"/>
        <w:adjustRightInd w:val="0"/>
        <w:rPr>
          <w:rFonts w:eastAsia="Calibri" w:cs="Arial"/>
          <w:bCs/>
          <w:color w:val="000000" w:themeColor="text1"/>
          <w:szCs w:val="22"/>
          <w:lang w:bidi="ar-SA"/>
        </w:rPr>
      </w:pPr>
      <w:r w:rsidRPr="00C655BA">
        <w:rPr>
          <w:rFonts w:eastAsia="Calibri" w:cs="Arial"/>
          <w:bCs/>
          <w:color w:val="000000" w:themeColor="text1"/>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D6E0F18" w14:textId="77777777" w:rsidR="00910A48" w:rsidRPr="00C655BA" w:rsidRDefault="00910A48" w:rsidP="0059196E">
      <w:pPr>
        <w:widowControl/>
        <w:autoSpaceDE w:val="0"/>
        <w:autoSpaceDN w:val="0"/>
        <w:adjustRightInd w:val="0"/>
        <w:rPr>
          <w:rFonts w:eastAsia="Calibri" w:cs="Arial"/>
          <w:bCs/>
          <w:color w:val="000000" w:themeColor="text1"/>
          <w:szCs w:val="22"/>
          <w:lang w:bidi="ar-SA"/>
        </w:rPr>
      </w:pPr>
    </w:p>
    <w:p w14:paraId="1DF7A449" w14:textId="7EC6C0A8" w:rsidR="0059196E" w:rsidRPr="00C655BA" w:rsidRDefault="00910A48" w:rsidP="0059196E">
      <w:pPr>
        <w:widowControl/>
        <w:autoSpaceDE w:val="0"/>
        <w:autoSpaceDN w:val="0"/>
        <w:adjustRightInd w:val="0"/>
        <w:rPr>
          <w:rFonts w:eastAsia="Calibri" w:cs="Arial"/>
          <w:bCs/>
          <w:szCs w:val="22"/>
          <w:lang w:bidi="ar-SA"/>
        </w:rPr>
      </w:pPr>
      <w:r w:rsidRPr="00C655BA">
        <w:rPr>
          <w:rFonts w:eastAsia="Calibri" w:cs="Arial"/>
          <w:bCs/>
          <w:szCs w:val="22"/>
          <w:lang w:bidi="ar-SA"/>
        </w:rPr>
        <w:t xml:space="preserve">The Authority accepted Application </w:t>
      </w:r>
      <w:r w:rsidR="004435B8" w:rsidRPr="00C655BA">
        <w:rPr>
          <w:rFonts w:eastAsia="Calibri" w:cs="Arial"/>
          <w:bCs/>
          <w:szCs w:val="22"/>
          <w:lang w:bidi="ar-SA"/>
        </w:rPr>
        <w:t>A1185</w:t>
      </w:r>
      <w:r w:rsidR="005B44CA" w:rsidRPr="00C655BA">
        <w:rPr>
          <w:rFonts w:eastAsia="Calibri" w:cs="Arial"/>
          <w:bCs/>
          <w:szCs w:val="22"/>
          <w:lang w:bidi="ar-SA"/>
        </w:rPr>
        <w:t xml:space="preserve"> which seeks permission to use the enzyme </w:t>
      </w:r>
      <w:r w:rsidR="004435B8" w:rsidRPr="00C655BA">
        <w:rPr>
          <w:rFonts w:eastAsia="Calibri" w:cs="Arial"/>
          <w:bCs/>
          <w:szCs w:val="22"/>
          <w:lang w:bidi="ar-SA"/>
        </w:rPr>
        <w:t>alpha-amylase</w:t>
      </w:r>
      <w:r w:rsidR="005B44CA" w:rsidRPr="00C655BA">
        <w:rPr>
          <w:rFonts w:eastAsia="Calibri" w:cs="Arial"/>
          <w:bCs/>
          <w:szCs w:val="22"/>
          <w:lang w:bidi="ar-SA"/>
        </w:rPr>
        <w:t xml:space="preserve"> (EC 3.2.1.</w:t>
      </w:r>
      <w:r w:rsidR="004435B8" w:rsidRPr="00C655BA">
        <w:rPr>
          <w:rFonts w:eastAsia="Calibri" w:cs="Arial"/>
          <w:bCs/>
          <w:szCs w:val="22"/>
          <w:lang w:bidi="ar-SA"/>
        </w:rPr>
        <w:t>1</w:t>
      </w:r>
      <w:r w:rsidR="005B44CA" w:rsidRPr="00C655BA">
        <w:rPr>
          <w:rFonts w:eastAsia="Calibri" w:cs="Arial"/>
          <w:bCs/>
          <w:szCs w:val="22"/>
          <w:lang w:bidi="ar-SA"/>
        </w:rPr>
        <w:t xml:space="preserve">) from a genetically modified (GM) strain of </w:t>
      </w:r>
      <w:r w:rsidR="005B44CA" w:rsidRPr="00C655BA">
        <w:rPr>
          <w:i/>
        </w:rPr>
        <w:t xml:space="preserve">Aspergillus niger </w:t>
      </w:r>
      <w:r w:rsidR="005B44CA" w:rsidRPr="00C655BA">
        <w:t>(</w:t>
      </w:r>
      <w:r w:rsidR="005B44CA" w:rsidRPr="00C655BA">
        <w:rPr>
          <w:rFonts w:eastAsia="Calibri" w:cs="Arial"/>
          <w:bCs/>
          <w:i/>
          <w:szCs w:val="22"/>
          <w:lang w:bidi="ar-SA"/>
        </w:rPr>
        <w:t>A. niger</w:t>
      </w:r>
      <w:r w:rsidR="005B44CA" w:rsidRPr="00C655BA">
        <w:rPr>
          <w:rFonts w:eastAsia="Calibri" w:cs="Arial"/>
          <w:bCs/>
          <w:szCs w:val="22"/>
          <w:lang w:bidi="ar-SA"/>
        </w:rPr>
        <w:t>) as a processing aid in starch processing and the production of potable alcohol.</w:t>
      </w:r>
      <w:r w:rsidRPr="00C655BA">
        <w:rPr>
          <w:rFonts w:eastAsia="Calibri" w:cs="Arial"/>
          <w:bCs/>
          <w:szCs w:val="22"/>
          <w:lang w:bidi="ar-SA"/>
        </w:rPr>
        <w:t xml:space="preserve"> The Authority considered the application in accordance with Division 1 of Part 3 and has</w:t>
      </w:r>
      <w:r w:rsidR="0059196E" w:rsidRPr="00C655BA">
        <w:rPr>
          <w:rFonts w:eastAsia="Calibri" w:cs="Arial"/>
          <w:bCs/>
          <w:szCs w:val="22"/>
          <w:lang w:bidi="ar-SA"/>
        </w:rPr>
        <w:t xml:space="preserve"> approved a draft </w:t>
      </w:r>
      <w:r w:rsidR="0062280B" w:rsidRPr="00C655BA">
        <w:rPr>
          <w:rFonts w:eastAsia="Calibri" w:cs="Arial"/>
          <w:bCs/>
          <w:szCs w:val="22"/>
          <w:lang w:bidi="ar-SA"/>
        </w:rPr>
        <w:t>variation</w:t>
      </w:r>
      <w:r w:rsidR="0059196E" w:rsidRPr="00C655BA">
        <w:rPr>
          <w:rFonts w:eastAsia="Calibri" w:cs="Arial"/>
          <w:bCs/>
          <w:szCs w:val="22"/>
          <w:lang w:bidi="ar-SA"/>
        </w:rPr>
        <w:t xml:space="preserve">. </w:t>
      </w:r>
    </w:p>
    <w:p w14:paraId="032B701C" w14:textId="56E6EE72" w:rsidR="0059196E" w:rsidRPr="00C655BA" w:rsidRDefault="0059196E" w:rsidP="0059196E">
      <w:pPr>
        <w:widowControl/>
        <w:autoSpaceDE w:val="0"/>
        <w:autoSpaceDN w:val="0"/>
        <w:adjustRightInd w:val="0"/>
        <w:rPr>
          <w:rFonts w:eastAsia="Calibri" w:cs="Arial"/>
          <w:bCs/>
          <w:szCs w:val="22"/>
          <w:lang w:bidi="ar-SA"/>
        </w:rPr>
      </w:pPr>
    </w:p>
    <w:p w14:paraId="6205FC0C" w14:textId="77777777" w:rsidR="0059196E" w:rsidRPr="00C655BA" w:rsidRDefault="0059196E" w:rsidP="0059196E">
      <w:pPr>
        <w:widowControl/>
        <w:autoSpaceDE w:val="0"/>
        <w:autoSpaceDN w:val="0"/>
        <w:adjustRightInd w:val="0"/>
        <w:rPr>
          <w:rFonts w:eastAsia="Calibri" w:cs="Arial"/>
          <w:bCs/>
          <w:szCs w:val="22"/>
          <w:lang w:bidi="ar-SA"/>
        </w:rPr>
      </w:pPr>
      <w:r w:rsidRPr="00C655BA">
        <w:rPr>
          <w:rFonts w:eastAsia="Calibri" w:cs="Arial"/>
          <w:bCs/>
          <w:szCs w:val="22"/>
          <w:lang w:bidi="ar-SA"/>
        </w:rPr>
        <w:t xml:space="preserve">Following consideration by the </w:t>
      </w:r>
      <w:r w:rsidRPr="00C655BA">
        <w:rPr>
          <w:rFonts w:cs="Helvetica"/>
        </w:rPr>
        <w:t xml:space="preserve">Australia and New Zealand Ministerial Forum on Food </w:t>
      </w:r>
      <w:r w:rsidRPr="00C655BA">
        <w:rPr>
          <w:rFonts w:cs="Arial"/>
        </w:rPr>
        <w:t>Regulation</w:t>
      </w:r>
      <w:r w:rsidRPr="00C655BA">
        <w:rPr>
          <w:rFonts w:eastAsia="Calibri" w:cs="Arial"/>
          <w:bCs/>
          <w:szCs w:val="22"/>
          <w:lang w:bidi="ar-SA"/>
        </w:rPr>
        <w:t xml:space="preserve">, section 92 of the FSANZ Act stipulates that the Authority must publish a notice about the standard or draft variation of a standard. </w:t>
      </w:r>
    </w:p>
    <w:p w14:paraId="1AA3466E" w14:textId="77777777" w:rsidR="0059196E" w:rsidRPr="00C655BA" w:rsidRDefault="0059196E" w:rsidP="0059196E">
      <w:pPr>
        <w:widowControl/>
        <w:autoSpaceDE w:val="0"/>
        <w:autoSpaceDN w:val="0"/>
        <w:adjustRightInd w:val="0"/>
        <w:rPr>
          <w:rFonts w:eastAsia="Calibri" w:cs="Arial"/>
          <w:bCs/>
          <w:szCs w:val="22"/>
          <w:lang w:bidi="ar-SA"/>
        </w:rPr>
      </w:pPr>
    </w:p>
    <w:p w14:paraId="04D1BD49" w14:textId="77777777" w:rsidR="0059196E" w:rsidRPr="00C655BA" w:rsidRDefault="0059196E" w:rsidP="0059196E">
      <w:pPr>
        <w:widowControl/>
        <w:autoSpaceDE w:val="0"/>
        <w:autoSpaceDN w:val="0"/>
        <w:adjustRightInd w:val="0"/>
        <w:rPr>
          <w:rFonts w:eastAsia="Calibri" w:cs="Arial"/>
          <w:color w:val="000000"/>
          <w:szCs w:val="22"/>
          <w:lang w:bidi="ar-SA"/>
        </w:rPr>
      </w:pPr>
      <w:r w:rsidRPr="00C655BA">
        <w:rPr>
          <w:rFonts w:eastAsia="Calibri" w:cs="Arial"/>
          <w:bCs/>
          <w:color w:val="000000"/>
          <w:szCs w:val="22"/>
          <w:lang w:bidi="ar-SA"/>
        </w:rPr>
        <w:t>Section 94 of the FSANZ Act specifies that a</w:t>
      </w:r>
      <w:r w:rsidRPr="00C655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C655BA">
        <w:rPr>
          <w:rFonts w:eastAsia="Calibri" w:cs="Arial"/>
          <w:i/>
          <w:color w:val="000000"/>
          <w:szCs w:val="22"/>
          <w:lang w:bidi="ar-SA"/>
        </w:rPr>
        <w:t>Legislation Act 2003</w:t>
      </w:r>
      <w:r w:rsidRPr="00C655BA">
        <w:rPr>
          <w:rFonts w:eastAsia="Calibri" w:cs="Arial"/>
          <w:color w:val="000000"/>
          <w:szCs w:val="22"/>
          <w:lang w:bidi="ar-SA"/>
        </w:rPr>
        <w:t>.</w:t>
      </w:r>
    </w:p>
    <w:p w14:paraId="27251110" w14:textId="09E5542C" w:rsidR="0059196E" w:rsidRPr="00C655BA" w:rsidRDefault="0059196E" w:rsidP="0059196E">
      <w:pPr>
        <w:widowControl/>
        <w:autoSpaceDE w:val="0"/>
        <w:autoSpaceDN w:val="0"/>
        <w:adjustRightInd w:val="0"/>
        <w:rPr>
          <w:rFonts w:eastAsia="Calibri" w:cs="Arial"/>
          <w:bCs/>
          <w:szCs w:val="22"/>
          <w:lang w:bidi="ar-SA"/>
        </w:rPr>
      </w:pPr>
      <w:r w:rsidRPr="00C655BA">
        <w:rPr>
          <w:rFonts w:eastAsia="Calibri" w:cs="Arial"/>
          <w:bCs/>
          <w:color w:val="000000" w:themeColor="text1"/>
          <w:szCs w:val="22"/>
          <w:lang w:bidi="ar-SA"/>
        </w:rPr>
        <w:t xml:space="preserve"> </w:t>
      </w:r>
    </w:p>
    <w:p w14:paraId="540C5952" w14:textId="77777777" w:rsidR="0059196E" w:rsidRPr="00C655BA" w:rsidRDefault="0059196E" w:rsidP="0059196E">
      <w:pPr>
        <w:rPr>
          <w:b/>
          <w:lang w:eastAsia="en-GB" w:bidi="ar-SA"/>
        </w:rPr>
      </w:pPr>
      <w:r w:rsidRPr="00C655BA">
        <w:rPr>
          <w:b/>
          <w:lang w:eastAsia="en-GB" w:bidi="ar-SA"/>
        </w:rPr>
        <w:t>2.</w:t>
      </w:r>
      <w:r w:rsidRPr="00C655BA">
        <w:rPr>
          <w:b/>
          <w:lang w:eastAsia="en-GB" w:bidi="ar-SA"/>
        </w:rPr>
        <w:tab/>
        <w:t xml:space="preserve">Purpose </w:t>
      </w:r>
    </w:p>
    <w:p w14:paraId="78CB75B4" w14:textId="77777777" w:rsidR="0059196E" w:rsidRPr="00C655BA" w:rsidRDefault="0059196E" w:rsidP="0059196E">
      <w:pPr>
        <w:rPr>
          <w:lang w:eastAsia="en-GB" w:bidi="ar-SA"/>
        </w:rPr>
      </w:pPr>
    </w:p>
    <w:p w14:paraId="1AEE12F6" w14:textId="0AC7A432" w:rsidR="005B44CA" w:rsidRPr="00C655BA" w:rsidRDefault="0059196E" w:rsidP="005B44CA">
      <w:pPr>
        <w:rPr>
          <w:lang w:eastAsia="en-GB" w:bidi="ar-SA"/>
        </w:rPr>
      </w:pPr>
      <w:r w:rsidRPr="00C655BA">
        <w:rPr>
          <w:lang w:eastAsia="en-GB" w:bidi="ar-SA"/>
        </w:rPr>
        <w:t xml:space="preserve">The Authority has approved a </w:t>
      </w:r>
      <w:r w:rsidR="00FF5D1C" w:rsidRPr="00C655BA">
        <w:rPr>
          <w:lang w:eastAsia="en-GB" w:bidi="ar-SA"/>
        </w:rPr>
        <w:t xml:space="preserve">draft </w:t>
      </w:r>
      <w:r w:rsidRPr="00C655BA">
        <w:rPr>
          <w:lang w:eastAsia="en-GB" w:bidi="ar-SA"/>
        </w:rPr>
        <w:t>variation amend</w:t>
      </w:r>
      <w:r w:rsidR="00FF5D1C" w:rsidRPr="00C655BA">
        <w:rPr>
          <w:lang w:eastAsia="en-GB" w:bidi="ar-SA"/>
        </w:rPr>
        <w:t>ing</w:t>
      </w:r>
      <w:r w:rsidRPr="00C655BA">
        <w:rPr>
          <w:lang w:eastAsia="en-GB" w:bidi="ar-SA"/>
        </w:rPr>
        <w:t xml:space="preserve"> the table to subsection S18––9(3) of the Code to permit the use of </w:t>
      </w:r>
      <w:r w:rsidRPr="00C655BA">
        <w:t xml:space="preserve">the </w:t>
      </w:r>
      <w:r w:rsidR="00C64709" w:rsidRPr="00C655BA">
        <w:t xml:space="preserve">enzyme </w:t>
      </w:r>
      <w:r w:rsidR="004435B8" w:rsidRPr="00C655BA">
        <w:rPr>
          <w:lang w:eastAsia="en-GB" w:bidi="ar-SA"/>
        </w:rPr>
        <w:t>alpha-amylase</w:t>
      </w:r>
      <w:r w:rsidR="005B44CA" w:rsidRPr="00C655BA">
        <w:rPr>
          <w:lang w:eastAsia="en-GB" w:bidi="ar-SA"/>
        </w:rPr>
        <w:t xml:space="preserve"> (EC 3.2.1.</w:t>
      </w:r>
      <w:r w:rsidR="004435B8" w:rsidRPr="00C655BA">
        <w:rPr>
          <w:lang w:eastAsia="en-GB" w:bidi="ar-SA"/>
        </w:rPr>
        <w:t>1</w:t>
      </w:r>
      <w:r w:rsidR="005B44CA" w:rsidRPr="00C655BA">
        <w:rPr>
          <w:lang w:eastAsia="en-GB" w:bidi="ar-SA"/>
        </w:rPr>
        <w:t>)</w:t>
      </w:r>
      <w:r w:rsidR="00FC155A" w:rsidRPr="00C655BA">
        <w:rPr>
          <w:lang w:eastAsia="en-GB" w:bidi="ar-SA"/>
        </w:rPr>
        <w:t>,</w:t>
      </w:r>
      <w:r w:rsidR="005B44CA" w:rsidRPr="00C655BA">
        <w:rPr>
          <w:lang w:eastAsia="en-GB" w:bidi="ar-SA"/>
        </w:rPr>
        <w:t xml:space="preserve"> </w:t>
      </w:r>
      <w:r w:rsidR="00FF5D1C" w:rsidRPr="00C655BA">
        <w:rPr>
          <w:lang w:eastAsia="en-GB" w:bidi="ar-SA"/>
        </w:rPr>
        <w:t xml:space="preserve">sourced </w:t>
      </w:r>
      <w:r w:rsidR="005B44CA" w:rsidRPr="00C655BA">
        <w:rPr>
          <w:lang w:eastAsia="en-GB" w:bidi="ar-SA"/>
        </w:rPr>
        <w:t xml:space="preserve">from </w:t>
      </w:r>
      <w:r w:rsidR="005B44CA" w:rsidRPr="00C655BA">
        <w:rPr>
          <w:i/>
          <w:lang w:eastAsia="en-GB" w:bidi="ar-SA"/>
        </w:rPr>
        <w:t>A. niger</w:t>
      </w:r>
      <w:r w:rsidR="005B44CA" w:rsidRPr="00C655BA">
        <w:rPr>
          <w:lang w:eastAsia="en-GB" w:bidi="ar-SA"/>
        </w:rPr>
        <w:t xml:space="preserve"> </w:t>
      </w:r>
      <w:r w:rsidR="003E40CA" w:rsidRPr="00C655BA">
        <w:t xml:space="preserve">containing the </w:t>
      </w:r>
      <w:r w:rsidR="001135E8" w:rsidRPr="00C655BA">
        <w:rPr>
          <w:lang w:eastAsia="en-GB" w:bidi="ar-SA"/>
        </w:rPr>
        <w:t>alpha-amylase</w:t>
      </w:r>
      <w:r w:rsidR="003E40CA" w:rsidRPr="00C655BA">
        <w:rPr>
          <w:rFonts w:eastAsia="Calibri" w:cs="Arial"/>
          <w:bCs/>
          <w:szCs w:val="22"/>
          <w:lang w:bidi="ar-SA"/>
        </w:rPr>
        <w:t xml:space="preserve"> </w:t>
      </w:r>
      <w:r w:rsidR="003E40CA" w:rsidRPr="00C655BA">
        <w:t xml:space="preserve">gene from </w:t>
      </w:r>
      <w:r w:rsidR="003E40CA" w:rsidRPr="00C655BA">
        <w:rPr>
          <w:i/>
        </w:rPr>
        <w:t>Rhizomucor pusillus</w:t>
      </w:r>
      <w:r w:rsidR="003E40CA" w:rsidRPr="00C655BA">
        <w:rPr>
          <w:lang w:eastAsia="en-GB" w:bidi="ar-SA"/>
        </w:rPr>
        <w:t xml:space="preserve"> (</w:t>
      </w:r>
      <w:r w:rsidR="003E40CA" w:rsidRPr="00C655BA">
        <w:rPr>
          <w:i/>
        </w:rPr>
        <w:t>R. pusillus</w:t>
      </w:r>
      <w:r w:rsidR="003E40CA" w:rsidRPr="00C655BA">
        <w:rPr>
          <w:lang w:eastAsia="en-GB" w:bidi="ar-SA"/>
        </w:rPr>
        <w:t>)</w:t>
      </w:r>
      <w:r w:rsidR="00FC155A" w:rsidRPr="00C655BA">
        <w:rPr>
          <w:lang w:eastAsia="en-GB" w:bidi="ar-SA"/>
        </w:rPr>
        <w:t>,</w:t>
      </w:r>
      <w:r w:rsidR="003E40CA" w:rsidRPr="00C655BA">
        <w:rPr>
          <w:lang w:eastAsia="en-GB" w:bidi="ar-SA"/>
        </w:rPr>
        <w:t xml:space="preserve"> </w:t>
      </w:r>
      <w:r w:rsidR="005B44CA" w:rsidRPr="00C655BA">
        <w:rPr>
          <w:lang w:eastAsia="en-GB" w:bidi="ar-SA"/>
        </w:rPr>
        <w:t>as a processing aid in starch processing and the production of potable alcohol.</w:t>
      </w:r>
    </w:p>
    <w:p w14:paraId="3E09FEA0" w14:textId="77777777" w:rsidR="0059196E" w:rsidRPr="00C655BA" w:rsidRDefault="0059196E" w:rsidP="0059196E">
      <w:pPr>
        <w:rPr>
          <w:lang w:eastAsia="en-GB" w:bidi="ar-SA"/>
        </w:rPr>
      </w:pPr>
    </w:p>
    <w:p w14:paraId="207A06B6" w14:textId="77777777" w:rsidR="0059196E" w:rsidRPr="00C655BA" w:rsidRDefault="0059196E" w:rsidP="0059196E">
      <w:pPr>
        <w:rPr>
          <w:b/>
          <w:lang w:eastAsia="en-GB" w:bidi="ar-SA"/>
        </w:rPr>
      </w:pPr>
      <w:r w:rsidRPr="00C655BA">
        <w:rPr>
          <w:b/>
          <w:lang w:eastAsia="en-GB" w:bidi="ar-SA"/>
        </w:rPr>
        <w:t>3.</w:t>
      </w:r>
      <w:r w:rsidRPr="00C655BA">
        <w:rPr>
          <w:b/>
          <w:lang w:eastAsia="en-GB" w:bidi="ar-SA"/>
        </w:rPr>
        <w:tab/>
        <w:t>Documents incorporated by reference</w:t>
      </w:r>
    </w:p>
    <w:p w14:paraId="04602BA5" w14:textId="77777777" w:rsidR="0059196E" w:rsidRPr="00C655BA" w:rsidRDefault="0059196E" w:rsidP="0059196E">
      <w:pPr>
        <w:rPr>
          <w:lang w:eastAsia="en-GB" w:bidi="ar-SA"/>
        </w:rPr>
      </w:pPr>
    </w:p>
    <w:p w14:paraId="7876FCE7" w14:textId="77777777" w:rsidR="0059196E" w:rsidRPr="00C655BA" w:rsidRDefault="0059196E" w:rsidP="0059196E">
      <w:pPr>
        <w:widowControl/>
        <w:autoSpaceDE w:val="0"/>
        <w:autoSpaceDN w:val="0"/>
        <w:adjustRightInd w:val="0"/>
        <w:rPr>
          <w:rFonts w:eastAsia="Calibri" w:cs="Arial"/>
          <w:bCs/>
          <w:szCs w:val="22"/>
          <w:lang w:bidi="ar-SA"/>
        </w:rPr>
      </w:pPr>
      <w:r w:rsidRPr="00C655BA">
        <w:rPr>
          <w:rFonts w:eastAsia="Calibri" w:cs="Arial"/>
          <w:bCs/>
          <w:szCs w:val="22"/>
          <w:lang w:bidi="ar-SA"/>
        </w:rPr>
        <w:t>The variations to food regulatory measures do not incorporate any documents by reference.</w:t>
      </w:r>
    </w:p>
    <w:p w14:paraId="07D13151" w14:textId="77777777" w:rsidR="0059196E" w:rsidRPr="00C655BA" w:rsidRDefault="0059196E" w:rsidP="0059196E">
      <w:pPr>
        <w:widowControl/>
        <w:autoSpaceDE w:val="0"/>
        <w:autoSpaceDN w:val="0"/>
        <w:adjustRightInd w:val="0"/>
        <w:rPr>
          <w:rFonts w:eastAsia="Calibri" w:cs="Arial"/>
          <w:bCs/>
          <w:szCs w:val="22"/>
          <w:lang w:bidi="ar-SA"/>
        </w:rPr>
      </w:pPr>
    </w:p>
    <w:p w14:paraId="3C9CC3B6" w14:textId="77777777" w:rsidR="0059196E" w:rsidRPr="00C655BA" w:rsidRDefault="0059196E" w:rsidP="0059196E">
      <w:pPr>
        <w:rPr>
          <w:b/>
          <w:lang w:eastAsia="en-GB" w:bidi="ar-SA"/>
        </w:rPr>
      </w:pPr>
      <w:r w:rsidRPr="00C655BA">
        <w:rPr>
          <w:b/>
          <w:lang w:eastAsia="en-GB" w:bidi="ar-SA"/>
        </w:rPr>
        <w:t>4.</w:t>
      </w:r>
      <w:r w:rsidRPr="00C655BA">
        <w:rPr>
          <w:b/>
          <w:lang w:eastAsia="en-GB" w:bidi="ar-SA"/>
        </w:rPr>
        <w:tab/>
        <w:t>Consultation</w:t>
      </w:r>
    </w:p>
    <w:p w14:paraId="650CFE5F" w14:textId="77777777" w:rsidR="0059196E" w:rsidRPr="00C655BA" w:rsidRDefault="0059196E" w:rsidP="0059196E">
      <w:pPr>
        <w:rPr>
          <w:lang w:eastAsia="en-GB" w:bidi="ar-SA"/>
        </w:rPr>
      </w:pPr>
    </w:p>
    <w:p w14:paraId="3E8779DF" w14:textId="27843D16" w:rsidR="0059196E" w:rsidRPr="00C655BA" w:rsidRDefault="0059196E" w:rsidP="0059196E">
      <w:pPr>
        <w:widowControl/>
        <w:rPr>
          <w:szCs w:val="22"/>
        </w:rPr>
      </w:pPr>
      <w:r w:rsidRPr="00C655BA">
        <w:rPr>
          <w:szCs w:val="22"/>
        </w:rPr>
        <w:t>In accordance with the procedure in Division 1 of Part 3 of the FSANZ Act, the Authority’s consideration of Application A11</w:t>
      </w:r>
      <w:r w:rsidR="005B44CA" w:rsidRPr="00C655BA">
        <w:rPr>
          <w:szCs w:val="22"/>
        </w:rPr>
        <w:t>8</w:t>
      </w:r>
      <w:r w:rsidR="004435B8" w:rsidRPr="00C655BA">
        <w:rPr>
          <w:szCs w:val="22"/>
        </w:rPr>
        <w:t>5</w:t>
      </w:r>
      <w:r w:rsidR="001F65BD" w:rsidRPr="00C655BA">
        <w:rPr>
          <w:szCs w:val="22"/>
        </w:rPr>
        <w:t xml:space="preserve"> </w:t>
      </w:r>
      <w:r w:rsidRPr="00C655BA">
        <w:rPr>
          <w:szCs w:val="22"/>
        </w:rPr>
        <w:t xml:space="preserve">included one round of public consultation following an assessment and the preparation of a draft variation and associated assessment summary.  Submissions were called for on </w:t>
      </w:r>
      <w:r w:rsidR="005B44CA" w:rsidRPr="00C655BA">
        <w:rPr>
          <w:szCs w:val="22"/>
        </w:rPr>
        <w:t xml:space="preserve">11 February </w:t>
      </w:r>
      <w:r w:rsidR="00117FA1" w:rsidRPr="00C655BA">
        <w:rPr>
          <w:szCs w:val="22"/>
        </w:rPr>
        <w:t xml:space="preserve">2020 </w:t>
      </w:r>
      <w:r w:rsidRPr="00C655BA">
        <w:rPr>
          <w:szCs w:val="22"/>
        </w:rPr>
        <w:t xml:space="preserve">for a </w:t>
      </w:r>
      <w:r w:rsidR="001F65BD" w:rsidRPr="00C655BA">
        <w:rPr>
          <w:szCs w:val="22"/>
        </w:rPr>
        <w:t>six</w:t>
      </w:r>
      <w:r w:rsidRPr="00C655BA">
        <w:rPr>
          <w:szCs w:val="22"/>
        </w:rPr>
        <w:t>-week consultation period.</w:t>
      </w:r>
    </w:p>
    <w:p w14:paraId="6E5B4769" w14:textId="77777777" w:rsidR="0059196E" w:rsidRPr="00C655BA" w:rsidRDefault="0059196E" w:rsidP="0059196E">
      <w:pPr>
        <w:widowControl/>
        <w:autoSpaceDE w:val="0"/>
        <w:autoSpaceDN w:val="0"/>
        <w:adjustRightInd w:val="0"/>
        <w:rPr>
          <w:color w:val="FF0000"/>
        </w:rPr>
      </w:pPr>
    </w:p>
    <w:p w14:paraId="3ECF7A76" w14:textId="38B7CA82" w:rsidR="0059196E" w:rsidRPr="00C655BA" w:rsidRDefault="0059196E" w:rsidP="0059196E">
      <w:pPr>
        <w:rPr>
          <w:bCs/>
        </w:rPr>
      </w:pPr>
      <w:r w:rsidRPr="00C655BA">
        <w:rPr>
          <w:bCs/>
        </w:rPr>
        <w:t xml:space="preserve">The Office of Best Practice Regulation (OBPR) granted </w:t>
      </w:r>
      <w:r w:rsidR="00FD43AD" w:rsidRPr="00C655BA">
        <w:rPr>
          <w:bCs/>
        </w:rPr>
        <w:t>the Auth</w:t>
      </w:r>
      <w:r w:rsidR="00EF6943" w:rsidRPr="00C655BA">
        <w:rPr>
          <w:bCs/>
        </w:rPr>
        <w:t>o</w:t>
      </w:r>
      <w:r w:rsidR="00FD43AD" w:rsidRPr="00C655BA">
        <w:rPr>
          <w:bCs/>
        </w:rPr>
        <w:t xml:space="preserve">rity </w:t>
      </w:r>
      <w:r w:rsidRPr="00C655BA">
        <w:rPr>
          <w:bCs/>
        </w:rPr>
        <w:t xml:space="preserve">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C655BA">
        <w:rPr>
          <w:szCs w:val="22"/>
        </w:rPr>
        <w:t>is likely to have only a minor impact on business and individuals</w:t>
      </w:r>
      <w:r w:rsidRPr="00C655BA">
        <w:rPr>
          <w:bCs/>
        </w:rPr>
        <w:t xml:space="preserve">. It is a minor, deregulatory change that allows for the introduction of a food product to the food supply that has been determined to be safe. The use of the approved processing aid is also voluntary. </w:t>
      </w:r>
    </w:p>
    <w:p w14:paraId="7DE0B3EA" w14:textId="77777777" w:rsidR="005846DF" w:rsidRPr="00C655BA" w:rsidRDefault="005846DF" w:rsidP="0059196E">
      <w:pPr>
        <w:rPr>
          <w:bCs/>
        </w:rPr>
      </w:pPr>
    </w:p>
    <w:p w14:paraId="3899C953" w14:textId="77777777" w:rsidR="0059196E" w:rsidRPr="00C655BA" w:rsidRDefault="0059196E" w:rsidP="0059196E">
      <w:pPr>
        <w:widowControl/>
        <w:rPr>
          <w:rFonts w:eastAsiaTheme="minorHAnsi" w:cs="Arial"/>
          <w:b/>
          <w:bCs/>
          <w:szCs w:val="22"/>
          <w:lang w:bidi="ar-SA"/>
        </w:rPr>
      </w:pPr>
    </w:p>
    <w:p w14:paraId="7ECD416D" w14:textId="77777777" w:rsidR="0059196E" w:rsidRPr="00C655BA" w:rsidRDefault="0059196E" w:rsidP="0059196E">
      <w:pPr>
        <w:widowControl/>
        <w:rPr>
          <w:rFonts w:eastAsiaTheme="minorHAnsi" w:cs="Arial"/>
          <w:b/>
          <w:bCs/>
          <w:szCs w:val="22"/>
          <w:lang w:bidi="ar-SA"/>
        </w:rPr>
      </w:pPr>
      <w:r w:rsidRPr="00C655BA">
        <w:rPr>
          <w:rFonts w:eastAsiaTheme="minorHAnsi" w:cs="Arial"/>
          <w:b/>
          <w:bCs/>
          <w:szCs w:val="22"/>
          <w:lang w:bidi="ar-SA"/>
        </w:rPr>
        <w:t>5.</w:t>
      </w:r>
      <w:r w:rsidRPr="00C655BA">
        <w:rPr>
          <w:rFonts w:eastAsiaTheme="minorHAnsi" w:cs="Arial"/>
          <w:b/>
          <w:bCs/>
          <w:szCs w:val="22"/>
          <w:lang w:bidi="ar-SA"/>
        </w:rPr>
        <w:tab/>
        <w:t>Statement of compatibility with human rights</w:t>
      </w:r>
    </w:p>
    <w:p w14:paraId="2353EF5B" w14:textId="77777777" w:rsidR="0059196E" w:rsidRPr="00C655BA" w:rsidRDefault="0059196E" w:rsidP="0059196E">
      <w:pPr>
        <w:rPr>
          <w:rFonts w:eastAsiaTheme="minorHAnsi"/>
          <w:lang w:bidi="ar-SA"/>
        </w:rPr>
      </w:pPr>
    </w:p>
    <w:p w14:paraId="66123A2B" w14:textId="77777777" w:rsidR="0059196E" w:rsidRPr="00C655BA" w:rsidRDefault="0059196E" w:rsidP="0059196E">
      <w:pPr>
        <w:rPr>
          <w:rFonts w:eastAsiaTheme="minorHAnsi"/>
          <w:lang w:bidi="ar-SA"/>
        </w:rPr>
      </w:pPr>
      <w:r w:rsidRPr="00C655BA">
        <w:rPr>
          <w:rFonts w:eastAsiaTheme="minorHAnsi"/>
          <w:lang w:bidi="ar-SA"/>
        </w:rPr>
        <w:t>This instrument is exempt from the requirements for a statement of compatibility with human rights as it is a non-disallowable instrument under section 94 of the FSANZ Act.</w:t>
      </w:r>
    </w:p>
    <w:p w14:paraId="644E61BB" w14:textId="77777777" w:rsidR="0059196E" w:rsidRPr="00C655BA" w:rsidRDefault="0059196E" w:rsidP="0059196E">
      <w:pPr>
        <w:rPr>
          <w:rFonts w:eastAsiaTheme="minorHAnsi"/>
          <w:lang w:bidi="ar-SA"/>
        </w:rPr>
      </w:pPr>
    </w:p>
    <w:p w14:paraId="2E08222B" w14:textId="77777777" w:rsidR="0059196E" w:rsidRPr="00C655BA" w:rsidRDefault="0059196E" w:rsidP="0059196E">
      <w:pPr>
        <w:rPr>
          <w:b/>
          <w:lang w:eastAsia="en-GB" w:bidi="ar-SA"/>
        </w:rPr>
      </w:pPr>
      <w:r w:rsidRPr="00C655BA">
        <w:rPr>
          <w:b/>
        </w:rPr>
        <w:t>6.</w:t>
      </w:r>
      <w:r w:rsidRPr="00C655BA">
        <w:rPr>
          <w:b/>
        </w:rPr>
        <w:tab/>
      </w:r>
      <w:r w:rsidRPr="00C655BA">
        <w:rPr>
          <w:b/>
          <w:lang w:eastAsia="en-GB" w:bidi="ar-SA"/>
        </w:rPr>
        <w:t>Variation</w:t>
      </w:r>
    </w:p>
    <w:p w14:paraId="0913A04B" w14:textId="77777777" w:rsidR="0059196E" w:rsidRPr="00C655BA" w:rsidRDefault="0059196E" w:rsidP="0059196E">
      <w:pPr>
        <w:rPr>
          <w:b/>
        </w:rPr>
      </w:pPr>
    </w:p>
    <w:p w14:paraId="0756D592" w14:textId="77777777" w:rsidR="00631C34" w:rsidRPr="00C655BA" w:rsidRDefault="00631C34" w:rsidP="00631C34">
      <w:r w:rsidRPr="00C655BA">
        <w:t xml:space="preserve">The variation inserts a new entry, in alphabetical order, into the table to subsection S18—9(3) of the Code. </w:t>
      </w:r>
    </w:p>
    <w:p w14:paraId="1289E671" w14:textId="7DA0B17C" w:rsidR="00631C34" w:rsidRPr="00C655BA" w:rsidRDefault="00631C34" w:rsidP="005B44CA"/>
    <w:p w14:paraId="618D65A1" w14:textId="0C0B21BD" w:rsidR="005B44CA" w:rsidRPr="00C655BA" w:rsidRDefault="00EF39C5" w:rsidP="005B44CA">
      <w:r w:rsidRPr="00C655BA">
        <w:t>The</w:t>
      </w:r>
      <w:r w:rsidR="00C64709" w:rsidRPr="00C655BA">
        <w:t xml:space="preserve"> new entry </w:t>
      </w:r>
      <w:r w:rsidRPr="00C655BA">
        <w:t>consists of the enzyme ‘</w:t>
      </w:r>
      <w:r w:rsidR="00C9529F" w:rsidRPr="00C655BA">
        <w:rPr>
          <w:rFonts w:eastAsia="Calibri" w:cs="Arial"/>
          <w:bCs/>
          <w:szCs w:val="22"/>
          <w:lang w:bidi="ar-SA"/>
        </w:rPr>
        <w:t>α-Amylase</w:t>
      </w:r>
      <w:r w:rsidR="00C9529F" w:rsidRPr="00C655BA">
        <w:t xml:space="preserve"> </w:t>
      </w:r>
      <w:r w:rsidR="005B44CA" w:rsidRPr="00C655BA">
        <w:t>(EC 3.2.1.</w:t>
      </w:r>
      <w:r w:rsidR="00C9529F" w:rsidRPr="00C655BA">
        <w:t>1</w:t>
      </w:r>
      <w:r w:rsidR="005B44CA" w:rsidRPr="00C655BA">
        <w:t>)</w:t>
      </w:r>
      <w:r w:rsidR="00DF6FB2" w:rsidRPr="00C655BA">
        <w:t>,</w:t>
      </w:r>
      <w:r w:rsidR="005B44CA" w:rsidRPr="00C655BA">
        <w:t xml:space="preserve"> sourced from</w:t>
      </w:r>
      <w:r w:rsidR="005B44CA" w:rsidRPr="00C655BA">
        <w:rPr>
          <w:i/>
        </w:rPr>
        <w:t xml:space="preserve"> Aspergillus niger </w:t>
      </w:r>
      <w:r w:rsidR="005B44CA" w:rsidRPr="00C655BA">
        <w:t xml:space="preserve">containing the </w:t>
      </w:r>
      <w:r w:rsidR="00C9529F" w:rsidRPr="00C655BA">
        <w:rPr>
          <w:rFonts w:eastAsia="Calibri" w:cs="Arial"/>
          <w:bCs/>
          <w:szCs w:val="22"/>
          <w:lang w:bidi="ar-SA"/>
        </w:rPr>
        <w:t>α-</w:t>
      </w:r>
      <w:r w:rsidR="00FC0F77" w:rsidRPr="00C655BA">
        <w:rPr>
          <w:rFonts w:eastAsia="Calibri" w:cs="Arial"/>
          <w:bCs/>
          <w:szCs w:val="22"/>
          <w:lang w:bidi="ar-SA"/>
        </w:rPr>
        <w:t xml:space="preserve">Amylase </w:t>
      </w:r>
      <w:r w:rsidR="005B44CA" w:rsidRPr="00C655BA">
        <w:t xml:space="preserve">gene from </w:t>
      </w:r>
      <w:r w:rsidR="00C9529F" w:rsidRPr="00C655BA">
        <w:rPr>
          <w:i/>
        </w:rPr>
        <w:t>Rhizomucor pusillus</w:t>
      </w:r>
      <w:r w:rsidRPr="00C655BA">
        <w:t>’</w:t>
      </w:r>
      <w:r w:rsidR="00DF6FB2" w:rsidRPr="00C655BA">
        <w:t>,</w:t>
      </w:r>
      <w:r w:rsidRPr="00C655BA">
        <w:t xml:space="preserve"> </w:t>
      </w:r>
      <w:r w:rsidR="00DF6FB2" w:rsidRPr="00C655BA">
        <w:t xml:space="preserve">for use </w:t>
      </w:r>
      <w:r w:rsidRPr="00C655BA">
        <w:rPr>
          <w:szCs w:val="22"/>
        </w:rPr>
        <w:t>as a processing aid</w:t>
      </w:r>
      <w:r w:rsidRPr="00C655BA">
        <w:rPr>
          <w:rFonts w:eastAsia="Calibri" w:cs="Arial"/>
          <w:bCs/>
          <w:szCs w:val="22"/>
          <w:lang w:bidi="ar-SA"/>
        </w:rPr>
        <w:t xml:space="preserve"> in food for specific technological purpose</w:t>
      </w:r>
      <w:r w:rsidR="00DF6FB2" w:rsidRPr="00C655BA">
        <w:rPr>
          <w:rFonts w:eastAsia="Calibri" w:cs="Arial"/>
          <w:bCs/>
          <w:szCs w:val="22"/>
          <w:lang w:bidi="ar-SA"/>
        </w:rPr>
        <w:t>s</w:t>
      </w:r>
      <w:r w:rsidR="005B44CA" w:rsidRPr="00C655BA">
        <w:t>.</w:t>
      </w:r>
    </w:p>
    <w:p w14:paraId="122D13AE" w14:textId="52E1CB9B" w:rsidR="00C64709" w:rsidRPr="00C655BA" w:rsidRDefault="00C64709" w:rsidP="00C64709"/>
    <w:p w14:paraId="43564584" w14:textId="70ED7453" w:rsidR="005B44CA" w:rsidRPr="00C655BA" w:rsidRDefault="005B44CA" w:rsidP="005B44CA">
      <w:pPr>
        <w:rPr>
          <w:lang w:eastAsia="en-GB" w:bidi="ar-SA"/>
        </w:rPr>
      </w:pPr>
      <w:bookmarkStart w:id="147" w:name="_Toc11735637"/>
      <w:bookmarkStart w:id="148" w:name="_Toc29883122"/>
      <w:bookmarkStart w:id="149" w:name="_Toc41906809"/>
      <w:bookmarkStart w:id="150" w:name="_Toc41907556"/>
      <w:bookmarkStart w:id="151" w:name="_Toc120358587"/>
      <w:bookmarkStart w:id="152" w:name="_Toc175381446"/>
      <w:bookmarkStart w:id="153" w:name="_Toc175381454"/>
      <w:bookmarkEnd w:id="147"/>
      <w:bookmarkEnd w:id="148"/>
      <w:bookmarkEnd w:id="149"/>
      <w:bookmarkEnd w:id="150"/>
      <w:bookmarkEnd w:id="151"/>
      <w:bookmarkEnd w:id="152"/>
      <w:bookmarkEnd w:id="153"/>
      <w:r w:rsidRPr="00C655BA">
        <w:t>The technological purpose</w:t>
      </w:r>
      <w:r w:rsidR="00DF6FB2" w:rsidRPr="00C655BA">
        <w:t>s</w:t>
      </w:r>
      <w:r w:rsidRPr="00C655BA">
        <w:t xml:space="preserve"> for this enzyme </w:t>
      </w:r>
      <w:r w:rsidR="00DF6FB2" w:rsidRPr="00C655BA">
        <w:t xml:space="preserve">are </w:t>
      </w:r>
      <w:r w:rsidR="00D15FEC" w:rsidRPr="00C655BA">
        <w:t xml:space="preserve">‘For </w:t>
      </w:r>
      <w:r w:rsidRPr="00C655BA">
        <w:t>use in</w:t>
      </w:r>
      <w:r w:rsidRPr="00C655BA">
        <w:rPr>
          <w:lang w:eastAsia="en-GB" w:bidi="ar-SA"/>
        </w:rPr>
        <w:t xml:space="preserve"> starch processing and the production of potable alcohol</w:t>
      </w:r>
      <w:r w:rsidR="00D15FEC" w:rsidRPr="00C655BA">
        <w:rPr>
          <w:lang w:eastAsia="en-GB" w:bidi="ar-SA"/>
        </w:rPr>
        <w:t>’</w:t>
      </w:r>
      <w:r w:rsidRPr="00C655BA">
        <w:rPr>
          <w:lang w:eastAsia="en-GB" w:bidi="ar-SA"/>
        </w:rPr>
        <w:t>.</w:t>
      </w:r>
    </w:p>
    <w:p w14:paraId="5FB5B005" w14:textId="77777777" w:rsidR="005B44CA" w:rsidRPr="00C655BA" w:rsidRDefault="005B44CA" w:rsidP="005B44CA">
      <w:pPr>
        <w:rPr>
          <w:lang w:eastAsia="en-GB" w:bidi="ar-SA"/>
        </w:rPr>
      </w:pPr>
    </w:p>
    <w:p w14:paraId="57AFAB31" w14:textId="7AD406A2" w:rsidR="006B05A1" w:rsidRPr="00C655BA" w:rsidRDefault="005B44CA" w:rsidP="005B44CA">
      <w:pPr>
        <w:rPr>
          <w:rFonts w:eastAsia="Calibri" w:cs="Arial"/>
          <w:bCs/>
          <w:szCs w:val="22"/>
          <w:lang w:bidi="ar-SA"/>
        </w:rPr>
      </w:pPr>
      <w:r w:rsidRPr="00C655BA">
        <w:rPr>
          <w:rFonts w:eastAsia="Calibri" w:cs="Arial"/>
          <w:bCs/>
          <w:szCs w:val="22"/>
          <w:lang w:bidi="ar-SA"/>
        </w:rPr>
        <w:t>The permission is subject to the condition</w:t>
      </w:r>
      <w:r w:rsidRPr="00C655BA">
        <w:rPr>
          <w:szCs w:val="22"/>
        </w:rPr>
        <w:t xml:space="preserve"> that the maximum permitted level or amount of this enzyme that may be present in the food must be consistent with good manufacturing practice</w:t>
      </w:r>
      <w:r w:rsidRPr="00C655BA">
        <w:rPr>
          <w:rFonts w:eastAsia="Calibri" w:cs="Arial"/>
          <w:bCs/>
          <w:szCs w:val="22"/>
          <w:lang w:bidi="ar-SA"/>
        </w:rPr>
        <w:t>.</w:t>
      </w:r>
      <w:bookmarkEnd w:id="131"/>
      <w:bookmarkEnd w:id="132"/>
    </w:p>
    <w:p w14:paraId="330F5D74" w14:textId="52338EEE" w:rsidR="00631C34" w:rsidRPr="00C655BA" w:rsidRDefault="00631C34" w:rsidP="005B44CA">
      <w:pPr>
        <w:rPr>
          <w:i/>
        </w:rPr>
      </w:pPr>
    </w:p>
    <w:p w14:paraId="4C0B1F8B" w14:textId="748C0E7C" w:rsidR="00631C34" w:rsidRPr="00C655BA" w:rsidRDefault="00631C34" w:rsidP="00631C34">
      <w:pPr>
        <w:rPr>
          <w:lang w:eastAsia="en-GB" w:bidi="ar-SA"/>
        </w:rPr>
      </w:pPr>
      <w:r w:rsidRPr="00C655BA">
        <w:rPr>
          <w:lang w:eastAsia="en-GB" w:bidi="ar-SA"/>
        </w:rPr>
        <w:t xml:space="preserve">The variation refers to </w:t>
      </w:r>
      <w:r w:rsidRPr="00C655BA">
        <w:rPr>
          <w:rFonts w:eastAsia="Calibri" w:cs="Arial"/>
          <w:bCs/>
          <w:szCs w:val="22"/>
          <w:lang w:bidi="ar-SA"/>
        </w:rPr>
        <w:t xml:space="preserve">‘α-Amylase’ which </w:t>
      </w:r>
      <w:r w:rsidR="00B33DF5" w:rsidRPr="00C655BA">
        <w:rPr>
          <w:rFonts w:eastAsia="Calibri" w:cs="Arial"/>
          <w:bCs/>
          <w:szCs w:val="22"/>
          <w:lang w:bidi="ar-SA"/>
        </w:rPr>
        <w:t xml:space="preserve">is the accepted name used by </w:t>
      </w:r>
      <w:r w:rsidRPr="00C655BA">
        <w:rPr>
          <w:rFonts w:eastAsia="Calibri" w:cs="Arial"/>
          <w:bCs/>
          <w:szCs w:val="22"/>
          <w:lang w:bidi="ar-SA"/>
        </w:rPr>
        <w:t>the International Union of Biochemistry and Molecular Biology (IUBMB)</w:t>
      </w:r>
      <w:r w:rsidR="00B33DF5" w:rsidRPr="00C655BA">
        <w:rPr>
          <w:rFonts w:eastAsia="Calibri" w:cs="Arial"/>
          <w:bCs/>
          <w:szCs w:val="22"/>
          <w:lang w:bidi="ar-SA"/>
        </w:rPr>
        <w:t xml:space="preserve"> for the enzyme with </w:t>
      </w:r>
      <w:r w:rsidRPr="00C655BA">
        <w:rPr>
          <w:rFonts w:eastAsia="Calibri" w:cs="Arial"/>
          <w:bCs/>
          <w:szCs w:val="22"/>
          <w:lang w:bidi="ar-SA"/>
        </w:rPr>
        <w:t xml:space="preserve">EC </w:t>
      </w:r>
      <w:r w:rsidR="00B33DF5" w:rsidRPr="00C655BA">
        <w:rPr>
          <w:rFonts w:eastAsia="Calibri" w:cs="Arial"/>
          <w:bCs/>
          <w:szCs w:val="22"/>
          <w:lang w:bidi="ar-SA"/>
        </w:rPr>
        <w:t xml:space="preserve">number </w:t>
      </w:r>
      <w:r w:rsidRPr="00C655BA">
        <w:rPr>
          <w:rFonts w:eastAsia="Calibri" w:cs="Arial"/>
          <w:bCs/>
          <w:szCs w:val="22"/>
          <w:lang w:bidi="ar-SA"/>
        </w:rPr>
        <w:t>3.2.1.1 (IUBMB 2017).</w:t>
      </w:r>
    </w:p>
    <w:p w14:paraId="1EFF25FE" w14:textId="77777777" w:rsidR="00631C34" w:rsidRPr="00C655BA" w:rsidRDefault="00631C34" w:rsidP="005B44CA">
      <w:pPr>
        <w:rPr>
          <w:i/>
        </w:rPr>
      </w:pPr>
      <w:bookmarkStart w:id="154" w:name="_GoBack"/>
      <w:bookmarkEnd w:id="154"/>
    </w:p>
    <w:sectPr w:rsidR="00631C34" w:rsidRPr="00C655BA"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B4246" w14:textId="77777777" w:rsidR="005041F6" w:rsidRDefault="005041F6">
      <w:r>
        <w:separator/>
      </w:r>
    </w:p>
    <w:p w14:paraId="15FA64FA" w14:textId="77777777" w:rsidR="005041F6" w:rsidRDefault="005041F6"/>
  </w:endnote>
  <w:endnote w:type="continuationSeparator" w:id="0">
    <w:p w14:paraId="2B30164C" w14:textId="77777777" w:rsidR="005041F6" w:rsidRDefault="005041F6">
      <w:r>
        <w:continuationSeparator/>
      </w:r>
    </w:p>
    <w:p w14:paraId="6ED41F46" w14:textId="77777777" w:rsidR="005041F6" w:rsidRDefault="005041F6"/>
  </w:endnote>
  <w:endnote w:type="continuationNotice" w:id="1">
    <w:p w14:paraId="2CBC9A6E" w14:textId="77777777" w:rsidR="005041F6" w:rsidRDefault="00504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A62AF" w14:textId="77777777" w:rsidR="009022FA" w:rsidRPr="009022FA" w:rsidRDefault="009022FA" w:rsidP="009022FA">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ACE377" w14:textId="16D87BE3" w:rsidR="005041F6" w:rsidRDefault="009022FA" w:rsidP="009022FA">
    <w:pPr>
      <w:pStyle w:val="Footer"/>
      <w:framePr w:wrap="around" w:vAnchor="text" w:hAnchor="margin" w:xAlign="center" w:y="1"/>
      <w:jc w:val="center"/>
      <w:rPr>
        <w:rStyle w:val="PageNumber"/>
      </w:rPr>
    </w:pPr>
    <w:r w:rsidRPr="009022FA">
      <w:rPr>
        <w:rStyle w:val="PageNumber"/>
        <w:rFonts w:ascii="Calibri" w:hAnsi="Calibri" w:cs="Calibri"/>
        <w:b/>
        <w:color w:val="F00000"/>
        <w:sz w:val="24"/>
      </w:rPr>
      <w:t>OFFICIAL</w:t>
    </w:r>
    <w:r>
      <w:rPr>
        <w:rStyle w:val="PageNumber"/>
      </w:rPr>
      <w:t xml:space="preserve"> </w:t>
    </w:r>
    <w:r>
      <w:rPr>
        <w:rStyle w:val="PageNumber"/>
      </w:rPr>
      <w:fldChar w:fldCharType="end"/>
    </w:r>
    <w:r w:rsidR="005041F6">
      <w:rPr>
        <w:rStyle w:val="PageNumber"/>
      </w:rPr>
      <w:fldChar w:fldCharType="begin"/>
    </w:r>
    <w:r w:rsidR="005041F6">
      <w:rPr>
        <w:rStyle w:val="PageNumber"/>
      </w:rPr>
      <w:instrText xml:space="preserve">PAGE  </w:instrText>
    </w:r>
    <w:r w:rsidR="005041F6">
      <w:rPr>
        <w:rStyle w:val="PageNumber"/>
      </w:rPr>
      <w:fldChar w:fldCharType="end"/>
    </w:r>
  </w:p>
  <w:p w14:paraId="4E9F265E" w14:textId="77777777" w:rsidR="005041F6" w:rsidRDefault="005041F6" w:rsidP="00902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BED26" w14:textId="77777777" w:rsidR="009022FA" w:rsidRPr="009022FA" w:rsidRDefault="009022FA" w:rsidP="009022FA">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1519005E" w14:textId="2A55736B" w:rsidR="009022FA" w:rsidRDefault="009022FA" w:rsidP="009022FA">
    <w:pPr>
      <w:pStyle w:val="Footer"/>
      <w:jc w:val="center"/>
    </w:pPr>
    <w:r w:rsidRPr="009022FA">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0A6C6293" w14:textId="1AC77FFF" w:rsidR="005041F6" w:rsidRDefault="00953CF4"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9022FA">
          <w:rPr>
            <w:b/>
            <w:bCs/>
            <w:noProof/>
          </w:rPr>
          <w:t>19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022FA">
          <w:rPr>
            <w:b/>
            <w:bCs/>
            <w:noProof/>
          </w:rPr>
          <w:t>19</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B4B7" w14:textId="77777777" w:rsidR="009022FA" w:rsidRPr="009022FA" w:rsidRDefault="009022FA" w:rsidP="009022FA">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E00B5DD" w14:textId="2B8FBA48" w:rsidR="00953CF4" w:rsidRPr="009022FA" w:rsidRDefault="009022FA" w:rsidP="009022FA">
    <w:pPr>
      <w:pStyle w:val="Footer"/>
      <w:jc w:val="center"/>
    </w:pPr>
    <w:r w:rsidRPr="009022FA">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A8E22" w14:textId="77777777" w:rsidR="005041F6" w:rsidRDefault="005041F6">
      <w:r>
        <w:separator/>
      </w:r>
    </w:p>
  </w:footnote>
  <w:footnote w:type="continuationSeparator" w:id="0">
    <w:p w14:paraId="7788183E" w14:textId="77777777" w:rsidR="005041F6" w:rsidRDefault="005041F6">
      <w:r>
        <w:continuationSeparator/>
      </w:r>
    </w:p>
  </w:footnote>
  <w:footnote w:type="continuationNotice" w:id="1">
    <w:p w14:paraId="7AFEC044" w14:textId="77777777" w:rsidR="005041F6" w:rsidRDefault="005041F6"/>
  </w:footnote>
  <w:footnote w:id="2">
    <w:p w14:paraId="26196402" w14:textId="40BDB4A3" w:rsidR="005041F6" w:rsidRPr="00506B88" w:rsidRDefault="005041F6" w:rsidP="00506B88">
      <w:pPr>
        <w:pStyle w:val="FootnoteText"/>
      </w:pPr>
      <w:r>
        <w:rPr>
          <w:rStyle w:val="FootnoteReference"/>
        </w:rPr>
        <w:footnoteRef/>
      </w:r>
      <w:hyperlink r:id="rId1" w:history="1">
        <w:r w:rsidRPr="00510123">
          <w:rPr>
            <w:rStyle w:val="Hyperlink"/>
          </w:rPr>
          <w:t>https://www.foodstandards.gov.au/code/applications/Pages/A1185.aspx</w:t>
        </w:r>
      </w:hyperlink>
      <w:r>
        <w:t xml:space="preserve">  </w:t>
      </w:r>
      <w:hyperlink r:id="rId2" w:history="1"/>
      <w:r>
        <w:t xml:space="preserve">    </w:t>
      </w:r>
    </w:p>
  </w:footnote>
  <w:footnote w:id="3">
    <w:p w14:paraId="10E77D4F" w14:textId="77777777" w:rsidR="005041F6" w:rsidRPr="002B260B" w:rsidRDefault="005041F6" w:rsidP="00BE01CB">
      <w:pPr>
        <w:pStyle w:val="FootnoteText"/>
      </w:pPr>
      <w:r>
        <w:rPr>
          <w:rStyle w:val="FootnoteReference"/>
        </w:rPr>
        <w:footnoteRef/>
      </w:r>
      <w:r>
        <w:t xml:space="preserve"> </w:t>
      </w:r>
      <w:r w:rsidRPr="008B095B">
        <w:t xml:space="preserve">Report of the Scientific Committee on Food, 27th series, EUR 14181 </w:t>
      </w:r>
      <w:r>
        <w:t xml:space="preserve">– </w:t>
      </w:r>
      <w:r w:rsidRPr="008B095B">
        <w:t>Guidelines for the presentation of data on food enzymes</w:t>
      </w:r>
      <w:r>
        <w:t xml:space="preserve"> (1</w:t>
      </w:r>
      <w:r w:rsidRPr="008B095B">
        <w:t>992</w:t>
      </w:r>
      <w:r>
        <w:t>)</w:t>
      </w:r>
    </w:p>
  </w:footnote>
  <w:footnote w:id="4">
    <w:p w14:paraId="59702B24" w14:textId="269B0422" w:rsidR="005041F6" w:rsidRPr="0093078A" w:rsidRDefault="005041F6" w:rsidP="00123CB3">
      <w:pPr>
        <w:pStyle w:val="FootnoteText"/>
      </w:pPr>
      <w:r>
        <w:rPr>
          <w:rStyle w:val="FootnoteReference"/>
        </w:rPr>
        <w:footnoteRef/>
      </w:r>
      <w:r>
        <w:t xml:space="preserve"> </w:t>
      </w:r>
      <w:hyperlink r:id="rId3"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35E2" w14:textId="77777777" w:rsidR="009022FA" w:rsidRPr="009022FA" w:rsidRDefault="009022FA" w:rsidP="009022FA">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9022FA">
      <w:rPr>
        <w:rFonts w:ascii="Calibri" w:hAnsi="Calibri" w:cs="Calibri"/>
        <w:b/>
        <w:color w:val="F00000"/>
        <w:sz w:val="24"/>
      </w:rPr>
      <w:t>OFFICIAL</w:t>
    </w:r>
  </w:p>
  <w:p w14:paraId="4121C431" w14:textId="7FBB14BC" w:rsidR="00953CF4" w:rsidRPr="009022FA" w:rsidRDefault="009022FA" w:rsidP="009022FA">
    <w:pPr>
      <w:pStyle w:val="Header"/>
      <w:jc w:val="center"/>
    </w:pPr>
    <w:r w:rsidRPr="009022FA">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7373" w14:textId="77777777" w:rsidR="009022FA" w:rsidRPr="009022FA" w:rsidRDefault="009022FA" w:rsidP="009022FA">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9022FA">
      <w:rPr>
        <w:rFonts w:ascii="Calibri" w:hAnsi="Calibri" w:cs="Calibri"/>
        <w:b/>
        <w:color w:val="F00000"/>
        <w:sz w:val="24"/>
      </w:rPr>
      <w:t>OFFICIAL</w:t>
    </w:r>
  </w:p>
  <w:p w14:paraId="113EFDCF" w14:textId="0576E8D5" w:rsidR="005041F6" w:rsidRPr="009022FA" w:rsidRDefault="009022FA" w:rsidP="009022FA">
    <w:pPr>
      <w:pStyle w:val="Header"/>
      <w:jc w:val="center"/>
    </w:pPr>
    <w:r w:rsidRPr="009022FA">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15CD" w14:textId="77777777" w:rsidR="009022FA" w:rsidRPr="009022FA" w:rsidRDefault="009022FA" w:rsidP="009022FA">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9022FA">
      <w:rPr>
        <w:rFonts w:ascii="Calibri" w:hAnsi="Calibri" w:cs="Calibri"/>
        <w:b/>
        <w:bCs/>
        <w:color w:val="F00000"/>
        <w:sz w:val="24"/>
      </w:rPr>
      <w:t>OFFICIAL</w:t>
    </w:r>
  </w:p>
  <w:p w14:paraId="06993A83" w14:textId="14DF1DE3" w:rsidR="009022FA" w:rsidRDefault="009022FA" w:rsidP="009022FA">
    <w:pPr>
      <w:pStyle w:val="Header"/>
      <w:jc w:val="center"/>
      <w:rPr>
        <w:b/>
        <w:bCs/>
      </w:rPr>
    </w:pPr>
    <w:r w:rsidRPr="009022FA">
      <w:rPr>
        <w:rFonts w:ascii="Calibri" w:hAnsi="Calibri" w:cs="Calibri"/>
        <w:b/>
        <w:bCs/>
        <w:color w:val="F00000"/>
        <w:sz w:val="24"/>
      </w:rPr>
      <w:t xml:space="preserve"> </w:t>
    </w:r>
    <w:r>
      <w:rPr>
        <w:b/>
        <w:bCs/>
      </w:rPr>
      <w:fldChar w:fldCharType="end"/>
    </w:r>
  </w:p>
  <w:p w14:paraId="6E56FEDE" w14:textId="71EC056E" w:rsidR="005041F6" w:rsidRDefault="005041F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112BB"/>
    <w:multiLevelType w:val="hybridMultilevel"/>
    <w:tmpl w:val="5C1E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0"/>
  </w:num>
  <w:num w:numId="5">
    <w:abstractNumId w:val="13"/>
  </w:num>
  <w:num w:numId="6">
    <w:abstractNumId w:val="0"/>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1"/>
  </w:num>
  <w:num w:numId="12">
    <w:abstractNumId w:val="15"/>
  </w:num>
  <w:num w:numId="13">
    <w:abstractNumId w:val="16"/>
  </w:num>
  <w:num w:numId="14">
    <w:abstractNumId w:val="5"/>
  </w:num>
  <w:num w:numId="15">
    <w:abstractNumId w:val="7"/>
  </w:num>
  <w:num w:numId="16">
    <w:abstractNumId w:val="14"/>
  </w:num>
  <w:num w:numId="17">
    <w:abstractNumId w:val="17"/>
  </w:num>
  <w:num w:numId="18">
    <w:abstractNumId w:val="4"/>
  </w:num>
  <w:num w:numId="19">
    <w:abstractNumId w:val="2"/>
  </w:num>
  <w:num w:numId="20">
    <w:abstractNumId w:val="19"/>
  </w:num>
  <w:num w:numId="21">
    <w:abstractNumId w:val="11"/>
  </w:num>
  <w:num w:numId="22">
    <w:abstractNumId w:val="6"/>
  </w:num>
  <w:num w:numId="2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33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23E"/>
    <w:rsid w:val="0000469B"/>
    <w:rsid w:val="000059E7"/>
    <w:rsid w:val="00005FE8"/>
    <w:rsid w:val="00006790"/>
    <w:rsid w:val="000078B6"/>
    <w:rsid w:val="00010442"/>
    <w:rsid w:val="00010E79"/>
    <w:rsid w:val="00011187"/>
    <w:rsid w:val="00014E34"/>
    <w:rsid w:val="00015B3A"/>
    <w:rsid w:val="00015B9F"/>
    <w:rsid w:val="0001793C"/>
    <w:rsid w:val="00017C40"/>
    <w:rsid w:val="00021412"/>
    <w:rsid w:val="00021B2F"/>
    <w:rsid w:val="00023870"/>
    <w:rsid w:val="000239CC"/>
    <w:rsid w:val="000254EB"/>
    <w:rsid w:val="00030EFE"/>
    <w:rsid w:val="00032F72"/>
    <w:rsid w:val="000332AE"/>
    <w:rsid w:val="00034651"/>
    <w:rsid w:val="00035FF3"/>
    <w:rsid w:val="00037E10"/>
    <w:rsid w:val="00040C4E"/>
    <w:rsid w:val="00040F08"/>
    <w:rsid w:val="000418F0"/>
    <w:rsid w:val="00041C86"/>
    <w:rsid w:val="0004335A"/>
    <w:rsid w:val="00044FB1"/>
    <w:rsid w:val="000450E9"/>
    <w:rsid w:val="00045A01"/>
    <w:rsid w:val="00045CC0"/>
    <w:rsid w:val="0004671F"/>
    <w:rsid w:val="00051021"/>
    <w:rsid w:val="0005136C"/>
    <w:rsid w:val="00051C91"/>
    <w:rsid w:val="000524DC"/>
    <w:rsid w:val="000524F0"/>
    <w:rsid w:val="00052D54"/>
    <w:rsid w:val="00053CF6"/>
    <w:rsid w:val="00054E4B"/>
    <w:rsid w:val="00055193"/>
    <w:rsid w:val="000564E4"/>
    <w:rsid w:val="000576EB"/>
    <w:rsid w:val="00057EFC"/>
    <w:rsid w:val="000603BB"/>
    <w:rsid w:val="0006347E"/>
    <w:rsid w:val="000644C5"/>
    <w:rsid w:val="00064B2D"/>
    <w:rsid w:val="00065867"/>
    <w:rsid w:val="00065C3B"/>
    <w:rsid w:val="00065F1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CF5"/>
    <w:rsid w:val="000928BB"/>
    <w:rsid w:val="00092FC2"/>
    <w:rsid w:val="000940F0"/>
    <w:rsid w:val="00094359"/>
    <w:rsid w:val="00094801"/>
    <w:rsid w:val="00094D0E"/>
    <w:rsid w:val="00096493"/>
    <w:rsid w:val="000A0E8D"/>
    <w:rsid w:val="000A1200"/>
    <w:rsid w:val="000A13FA"/>
    <w:rsid w:val="000A1549"/>
    <w:rsid w:val="000A267F"/>
    <w:rsid w:val="000A2978"/>
    <w:rsid w:val="000A2D93"/>
    <w:rsid w:val="000A3D8B"/>
    <w:rsid w:val="000A4B37"/>
    <w:rsid w:val="000A5551"/>
    <w:rsid w:val="000B06C0"/>
    <w:rsid w:val="000B33B3"/>
    <w:rsid w:val="000B402A"/>
    <w:rsid w:val="000B427A"/>
    <w:rsid w:val="000B6AF2"/>
    <w:rsid w:val="000B7304"/>
    <w:rsid w:val="000C117B"/>
    <w:rsid w:val="000C2B65"/>
    <w:rsid w:val="000C3850"/>
    <w:rsid w:val="000C6280"/>
    <w:rsid w:val="000D0853"/>
    <w:rsid w:val="000D0E35"/>
    <w:rsid w:val="000D15A5"/>
    <w:rsid w:val="000D5580"/>
    <w:rsid w:val="000D6FD4"/>
    <w:rsid w:val="000D7B1C"/>
    <w:rsid w:val="000E0AE4"/>
    <w:rsid w:val="000E1C25"/>
    <w:rsid w:val="000E1EA4"/>
    <w:rsid w:val="000E3DBC"/>
    <w:rsid w:val="000E40FC"/>
    <w:rsid w:val="000E4FAE"/>
    <w:rsid w:val="000E662F"/>
    <w:rsid w:val="000F3796"/>
    <w:rsid w:val="000F3C60"/>
    <w:rsid w:val="000F3CFE"/>
    <w:rsid w:val="000F6568"/>
    <w:rsid w:val="000F6AF2"/>
    <w:rsid w:val="000F719C"/>
    <w:rsid w:val="00100302"/>
    <w:rsid w:val="00101211"/>
    <w:rsid w:val="001013CE"/>
    <w:rsid w:val="00101D08"/>
    <w:rsid w:val="00102819"/>
    <w:rsid w:val="00102C64"/>
    <w:rsid w:val="00103B37"/>
    <w:rsid w:val="00104544"/>
    <w:rsid w:val="0010496C"/>
    <w:rsid w:val="001063F1"/>
    <w:rsid w:val="00107378"/>
    <w:rsid w:val="0010752F"/>
    <w:rsid w:val="001075BB"/>
    <w:rsid w:val="0010778D"/>
    <w:rsid w:val="00107D6A"/>
    <w:rsid w:val="00107DB9"/>
    <w:rsid w:val="001121D7"/>
    <w:rsid w:val="001122EC"/>
    <w:rsid w:val="001135E8"/>
    <w:rsid w:val="00113F95"/>
    <w:rsid w:val="00116104"/>
    <w:rsid w:val="001163D1"/>
    <w:rsid w:val="00116515"/>
    <w:rsid w:val="00117FA1"/>
    <w:rsid w:val="00120A20"/>
    <w:rsid w:val="00121F9F"/>
    <w:rsid w:val="0012388D"/>
    <w:rsid w:val="00123CB3"/>
    <w:rsid w:val="0012448F"/>
    <w:rsid w:val="00124DE6"/>
    <w:rsid w:val="00133B98"/>
    <w:rsid w:val="00136B57"/>
    <w:rsid w:val="00137E64"/>
    <w:rsid w:val="0014088C"/>
    <w:rsid w:val="00140A7A"/>
    <w:rsid w:val="001424A1"/>
    <w:rsid w:val="00143058"/>
    <w:rsid w:val="001443EE"/>
    <w:rsid w:val="00144912"/>
    <w:rsid w:val="00145019"/>
    <w:rsid w:val="00146F42"/>
    <w:rsid w:val="0014732E"/>
    <w:rsid w:val="00150B54"/>
    <w:rsid w:val="0015187A"/>
    <w:rsid w:val="001541D2"/>
    <w:rsid w:val="00155ADB"/>
    <w:rsid w:val="00156131"/>
    <w:rsid w:val="001568F8"/>
    <w:rsid w:val="00157950"/>
    <w:rsid w:val="00160A7C"/>
    <w:rsid w:val="001629CD"/>
    <w:rsid w:val="001630EE"/>
    <w:rsid w:val="00164209"/>
    <w:rsid w:val="00164DD5"/>
    <w:rsid w:val="001652D4"/>
    <w:rsid w:val="00165A8B"/>
    <w:rsid w:val="00167205"/>
    <w:rsid w:val="00167CCA"/>
    <w:rsid w:val="00174032"/>
    <w:rsid w:val="00174CE5"/>
    <w:rsid w:val="00175523"/>
    <w:rsid w:val="00175B96"/>
    <w:rsid w:val="00176BD6"/>
    <w:rsid w:val="00180655"/>
    <w:rsid w:val="00182681"/>
    <w:rsid w:val="00182C4C"/>
    <w:rsid w:val="001847C3"/>
    <w:rsid w:val="00185664"/>
    <w:rsid w:val="00187235"/>
    <w:rsid w:val="001878C5"/>
    <w:rsid w:val="00192EB3"/>
    <w:rsid w:val="0019399D"/>
    <w:rsid w:val="00195546"/>
    <w:rsid w:val="0019554F"/>
    <w:rsid w:val="00195F43"/>
    <w:rsid w:val="00197D8D"/>
    <w:rsid w:val="001A139C"/>
    <w:rsid w:val="001A1A75"/>
    <w:rsid w:val="001A4602"/>
    <w:rsid w:val="001A49A5"/>
    <w:rsid w:val="001A5C82"/>
    <w:rsid w:val="001A7E9A"/>
    <w:rsid w:val="001B2734"/>
    <w:rsid w:val="001B2E30"/>
    <w:rsid w:val="001B34E6"/>
    <w:rsid w:val="001B3C2E"/>
    <w:rsid w:val="001B5B76"/>
    <w:rsid w:val="001B68A0"/>
    <w:rsid w:val="001B70A4"/>
    <w:rsid w:val="001C0D09"/>
    <w:rsid w:val="001C139F"/>
    <w:rsid w:val="001C1B5C"/>
    <w:rsid w:val="001C27A3"/>
    <w:rsid w:val="001C2D32"/>
    <w:rsid w:val="001C381A"/>
    <w:rsid w:val="001C5FC3"/>
    <w:rsid w:val="001C609B"/>
    <w:rsid w:val="001C6725"/>
    <w:rsid w:val="001C6CEE"/>
    <w:rsid w:val="001C6D9C"/>
    <w:rsid w:val="001C7899"/>
    <w:rsid w:val="001D1063"/>
    <w:rsid w:val="001D43F6"/>
    <w:rsid w:val="001D46A2"/>
    <w:rsid w:val="001D5F81"/>
    <w:rsid w:val="001E09FA"/>
    <w:rsid w:val="001E262A"/>
    <w:rsid w:val="001E34E8"/>
    <w:rsid w:val="001E3F10"/>
    <w:rsid w:val="001E40EE"/>
    <w:rsid w:val="001E508E"/>
    <w:rsid w:val="001F2D15"/>
    <w:rsid w:val="001F65BD"/>
    <w:rsid w:val="001F6AF0"/>
    <w:rsid w:val="001F7C8B"/>
    <w:rsid w:val="001F7F63"/>
    <w:rsid w:val="002004D2"/>
    <w:rsid w:val="00201DA4"/>
    <w:rsid w:val="00201E6F"/>
    <w:rsid w:val="00202A6F"/>
    <w:rsid w:val="00205FBE"/>
    <w:rsid w:val="00211414"/>
    <w:rsid w:val="00216050"/>
    <w:rsid w:val="0021671C"/>
    <w:rsid w:val="0022197C"/>
    <w:rsid w:val="00221D07"/>
    <w:rsid w:val="00221FBB"/>
    <w:rsid w:val="00224C0C"/>
    <w:rsid w:val="00224E3B"/>
    <w:rsid w:val="00224F25"/>
    <w:rsid w:val="00224FFC"/>
    <w:rsid w:val="00225B8F"/>
    <w:rsid w:val="00226F87"/>
    <w:rsid w:val="00227E4A"/>
    <w:rsid w:val="002316EF"/>
    <w:rsid w:val="00233120"/>
    <w:rsid w:val="002352D2"/>
    <w:rsid w:val="00235D2D"/>
    <w:rsid w:val="002407BA"/>
    <w:rsid w:val="002421C1"/>
    <w:rsid w:val="002435C6"/>
    <w:rsid w:val="00245D69"/>
    <w:rsid w:val="002460C3"/>
    <w:rsid w:val="00250197"/>
    <w:rsid w:val="00252B19"/>
    <w:rsid w:val="00254EEF"/>
    <w:rsid w:val="002552D9"/>
    <w:rsid w:val="00256C8B"/>
    <w:rsid w:val="00257027"/>
    <w:rsid w:val="00261C8C"/>
    <w:rsid w:val="0026387E"/>
    <w:rsid w:val="00263A54"/>
    <w:rsid w:val="00263D87"/>
    <w:rsid w:val="0026748B"/>
    <w:rsid w:val="002714BD"/>
    <w:rsid w:val="0027336D"/>
    <w:rsid w:val="00275431"/>
    <w:rsid w:val="002758A0"/>
    <w:rsid w:val="00276AF5"/>
    <w:rsid w:val="00277B1F"/>
    <w:rsid w:val="00280B38"/>
    <w:rsid w:val="0028539A"/>
    <w:rsid w:val="00286706"/>
    <w:rsid w:val="00286DE9"/>
    <w:rsid w:val="00287A5E"/>
    <w:rsid w:val="0029204E"/>
    <w:rsid w:val="00292766"/>
    <w:rsid w:val="00292B9B"/>
    <w:rsid w:val="002964E3"/>
    <w:rsid w:val="00297194"/>
    <w:rsid w:val="002A0194"/>
    <w:rsid w:val="002A08B6"/>
    <w:rsid w:val="002A183A"/>
    <w:rsid w:val="002A1B46"/>
    <w:rsid w:val="002A2601"/>
    <w:rsid w:val="002A5F8B"/>
    <w:rsid w:val="002A6052"/>
    <w:rsid w:val="002A7F6C"/>
    <w:rsid w:val="002B0071"/>
    <w:rsid w:val="002B19A3"/>
    <w:rsid w:val="002B19E1"/>
    <w:rsid w:val="002B335D"/>
    <w:rsid w:val="002B4FED"/>
    <w:rsid w:val="002B7C40"/>
    <w:rsid w:val="002B7D13"/>
    <w:rsid w:val="002C0731"/>
    <w:rsid w:val="002C0B9E"/>
    <w:rsid w:val="002C121A"/>
    <w:rsid w:val="002C129E"/>
    <w:rsid w:val="002C1409"/>
    <w:rsid w:val="002C1A3B"/>
    <w:rsid w:val="002C52DD"/>
    <w:rsid w:val="002C69E1"/>
    <w:rsid w:val="002C6A74"/>
    <w:rsid w:val="002C7048"/>
    <w:rsid w:val="002D2C70"/>
    <w:rsid w:val="002D74BF"/>
    <w:rsid w:val="002D758F"/>
    <w:rsid w:val="002D77CD"/>
    <w:rsid w:val="002E03F9"/>
    <w:rsid w:val="002E13D0"/>
    <w:rsid w:val="002E164C"/>
    <w:rsid w:val="002E16D5"/>
    <w:rsid w:val="002E1820"/>
    <w:rsid w:val="002E26EB"/>
    <w:rsid w:val="002E3751"/>
    <w:rsid w:val="002E39B2"/>
    <w:rsid w:val="002E57BA"/>
    <w:rsid w:val="002F15AC"/>
    <w:rsid w:val="002F2EF6"/>
    <w:rsid w:val="002F35EA"/>
    <w:rsid w:val="002F3601"/>
    <w:rsid w:val="002F3A7D"/>
    <w:rsid w:val="002F4E0C"/>
    <w:rsid w:val="002F5690"/>
    <w:rsid w:val="002F5BC2"/>
    <w:rsid w:val="002F6488"/>
    <w:rsid w:val="002F74DD"/>
    <w:rsid w:val="00304915"/>
    <w:rsid w:val="00305C54"/>
    <w:rsid w:val="00306008"/>
    <w:rsid w:val="00307457"/>
    <w:rsid w:val="0030750F"/>
    <w:rsid w:val="0031016C"/>
    <w:rsid w:val="00310AF4"/>
    <w:rsid w:val="00310C47"/>
    <w:rsid w:val="00311F8C"/>
    <w:rsid w:val="00312E17"/>
    <w:rsid w:val="0031368F"/>
    <w:rsid w:val="0031426B"/>
    <w:rsid w:val="003213F9"/>
    <w:rsid w:val="00321B37"/>
    <w:rsid w:val="00322DA5"/>
    <w:rsid w:val="00323AB6"/>
    <w:rsid w:val="00323DBF"/>
    <w:rsid w:val="0032511F"/>
    <w:rsid w:val="00325819"/>
    <w:rsid w:val="00326374"/>
    <w:rsid w:val="00327867"/>
    <w:rsid w:val="00332088"/>
    <w:rsid w:val="00332441"/>
    <w:rsid w:val="00332B12"/>
    <w:rsid w:val="003342AA"/>
    <w:rsid w:val="00334F85"/>
    <w:rsid w:val="00335302"/>
    <w:rsid w:val="00335AD1"/>
    <w:rsid w:val="00335E45"/>
    <w:rsid w:val="00337CBC"/>
    <w:rsid w:val="003428FC"/>
    <w:rsid w:val="00345015"/>
    <w:rsid w:val="00346622"/>
    <w:rsid w:val="00346E5C"/>
    <w:rsid w:val="003507DB"/>
    <w:rsid w:val="00351B07"/>
    <w:rsid w:val="00352141"/>
    <w:rsid w:val="0035402B"/>
    <w:rsid w:val="00357371"/>
    <w:rsid w:val="0036077D"/>
    <w:rsid w:val="00361359"/>
    <w:rsid w:val="003633FA"/>
    <w:rsid w:val="003639A5"/>
    <w:rsid w:val="00363AB1"/>
    <w:rsid w:val="0036533D"/>
    <w:rsid w:val="00366F5B"/>
    <w:rsid w:val="00367CDF"/>
    <w:rsid w:val="0037044F"/>
    <w:rsid w:val="00370979"/>
    <w:rsid w:val="00371B29"/>
    <w:rsid w:val="00371C48"/>
    <w:rsid w:val="003748DE"/>
    <w:rsid w:val="00375793"/>
    <w:rsid w:val="003766F8"/>
    <w:rsid w:val="00377036"/>
    <w:rsid w:val="00377439"/>
    <w:rsid w:val="003775C1"/>
    <w:rsid w:val="00377695"/>
    <w:rsid w:val="00380106"/>
    <w:rsid w:val="003814F0"/>
    <w:rsid w:val="00381E07"/>
    <w:rsid w:val="00382E87"/>
    <w:rsid w:val="00384727"/>
    <w:rsid w:val="003853AB"/>
    <w:rsid w:val="00385788"/>
    <w:rsid w:val="0038628C"/>
    <w:rsid w:val="00390C4D"/>
    <w:rsid w:val="00391769"/>
    <w:rsid w:val="003953E1"/>
    <w:rsid w:val="003956B3"/>
    <w:rsid w:val="00397491"/>
    <w:rsid w:val="003A0A4D"/>
    <w:rsid w:val="003A3223"/>
    <w:rsid w:val="003A3D30"/>
    <w:rsid w:val="003A68BE"/>
    <w:rsid w:val="003A68D7"/>
    <w:rsid w:val="003A7B84"/>
    <w:rsid w:val="003A7BFB"/>
    <w:rsid w:val="003B5F39"/>
    <w:rsid w:val="003B6E85"/>
    <w:rsid w:val="003B705E"/>
    <w:rsid w:val="003C009B"/>
    <w:rsid w:val="003C0F05"/>
    <w:rsid w:val="003C3579"/>
    <w:rsid w:val="003C4969"/>
    <w:rsid w:val="003C55D5"/>
    <w:rsid w:val="003C5B59"/>
    <w:rsid w:val="003D02BE"/>
    <w:rsid w:val="003D1133"/>
    <w:rsid w:val="003D2462"/>
    <w:rsid w:val="003D2CDC"/>
    <w:rsid w:val="003D73B0"/>
    <w:rsid w:val="003E1CDC"/>
    <w:rsid w:val="003E2751"/>
    <w:rsid w:val="003E40CA"/>
    <w:rsid w:val="003E41D5"/>
    <w:rsid w:val="003E46BA"/>
    <w:rsid w:val="003E5966"/>
    <w:rsid w:val="003E7ECE"/>
    <w:rsid w:val="003F106A"/>
    <w:rsid w:val="003F1B13"/>
    <w:rsid w:val="003F337A"/>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9C4"/>
    <w:rsid w:val="00417EE3"/>
    <w:rsid w:val="00420036"/>
    <w:rsid w:val="004207EB"/>
    <w:rsid w:val="00421730"/>
    <w:rsid w:val="00422EC9"/>
    <w:rsid w:val="00423AC7"/>
    <w:rsid w:val="00424425"/>
    <w:rsid w:val="0042587D"/>
    <w:rsid w:val="004275C6"/>
    <w:rsid w:val="004277ED"/>
    <w:rsid w:val="00431CD1"/>
    <w:rsid w:val="00432A42"/>
    <w:rsid w:val="00435661"/>
    <w:rsid w:val="004356DC"/>
    <w:rsid w:val="00435F48"/>
    <w:rsid w:val="00437276"/>
    <w:rsid w:val="0044055B"/>
    <w:rsid w:val="004410C7"/>
    <w:rsid w:val="00442EE0"/>
    <w:rsid w:val="0044328C"/>
    <w:rsid w:val="004435B8"/>
    <w:rsid w:val="00443994"/>
    <w:rsid w:val="00443B25"/>
    <w:rsid w:val="0044493F"/>
    <w:rsid w:val="00446388"/>
    <w:rsid w:val="00450BE2"/>
    <w:rsid w:val="00450D0E"/>
    <w:rsid w:val="00453646"/>
    <w:rsid w:val="00453D72"/>
    <w:rsid w:val="00456B54"/>
    <w:rsid w:val="00456BD5"/>
    <w:rsid w:val="00462286"/>
    <w:rsid w:val="00464643"/>
    <w:rsid w:val="004649A6"/>
    <w:rsid w:val="004704C1"/>
    <w:rsid w:val="00470AA5"/>
    <w:rsid w:val="004735F7"/>
    <w:rsid w:val="004778EB"/>
    <w:rsid w:val="00477DB7"/>
    <w:rsid w:val="00480C6B"/>
    <w:rsid w:val="00484C83"/>
    <w:rsid w:val="00486793"/>
    <w:rsid w:val="00486C66"/>
    <w:rsid w:val="00490F61"/>
    <w:rsid w:val="00492407"/>
    <w:rsid w:val="0049382E"/>
    <w:rsid w:val="00494A3F"/>
    <w:rsid w:val="00497900"/>
    <w:rsid w:val="004A1563"/>
    <w:rsid w:val="004A2037"/>
    <w:rsid w:val="004A7184"/>
    <w:rsid w:val="004A793C"/>
    <w:rsid w:val="004B047B"/>
    <w:rsid w:val="004B0FD9"/>
    <w:rsid w:val="004B187B"/>
    <w:rsid w:val="004B1991"/>
    <w:rsid w:val="004B1AFA"/>
    <w:rsid w:val="004B4CDC"/>
    <w:rsid w:val="004B50B9"/>
    <w:rsid w:val="004B59FC"/>
    <w:rsid w:val="004B5C13"/>
    <w:rsid w:val="004B5D75"/>
    <w:rsid w:val="004B71A2"/>
    <w:rsid w:val="004C0EB4"/>
    <w:rsid w:val="004C19AB"/>
    <w:rsid w:val="004C459C"/>
    <w:rsid w:val="004C7253"/>
    <w:rsid w:val="004C7B38"/>
    <w:rsid w:val="004D121E"/>
    <w:rsid w:val="004D1B1C"/>
    <w:rsid w:val="004D2057"/>
    <w:rsid w:val="004D309D"/>
    <w:rsid w:val="004D53AC"/>
    <w:rsid w:val="004D63CA"/>
    <w:rsid w:val="004E01B0"/>
    <w:rsid w:val="004E0981"/>
    <w:rsid w:val="004E1D83"/>
    <w:rsid w:val="004E2515"/>
    <w:rsid w:val="004E3D22"/>
    <w:rsid w:val="004E6C34"/>
    <w:rsid w:val="004F001A"/>
    <w:rsid w:val="004F0D5C"/>
    <w:rsid w:val="004F1C41"/>
    <w:rsid w:val="004F1DAA"/>
    <w:rsid w:val="004F3691"/>
    <w:rsid w:val="004F4F98"/>
    <w:rsid w:val="004F69F6"/>
    <w:rsid w:val="004F776E"/>
    <w:rsid w:val="004F79AC"/>
    <w:rsid w:val="00500AC6"/>
    <w:rsid w:val="00503C00"/>
    <w:rsid w:val="005041F6"/>
    <w:rsid w:val="005043B5"/>
    <w:rsid w:val="005051DD"/>
    <w:rsid w:val="00506B88"/>
    <w:rsid w:val="00506E9B"/>
    <w:rsid w:val="00507513"/>
    <w:rsid w:val="00507A6B"/>
    <w:rsid w:val="005115C9"/>
    <w:rsid w:val="00514700"/>
    <w:rsid w:val="00514F31"/>
    <w:rsid w:val="00514F63"/>
    <w:rsid w:val="00514F92"/>
    <w:rsid w:val="005150B1"/>
    <w:rsid w:val="005207D8"/>
    <w:rsid w:val="00523930"/>
    <w:rsid w:val="005244F1"/>
    <w:rsid w:val="00525162"/>
    <w:rsid w:val="00526D86"/>
    <w:rsid w:val="005270BC"/>
    <w:rsid w:val="0052799F"/>
    <w:rsid w:val="00530C15"/>
    <w:rsid w:val="00531BCA"/>
    <w:rsid w:val="00533860"/>
    <w:rsid w:val="00534EAC"/>
    <w:rsid w:val="00537971"/>
    <w:rsid w:val="00537C6B"/>
    <w:rsid w:val="00537CDC"/>
    <w:rsid w:val="00540672"/>
    <w:rsid w:val="005421C5"/>
    <w:rsid w:val="00544ACB"/>
    <w:rsid w:val="005467BD"/>
    <w:rsid w:val="005471BA"/>
    <w:rsid w:val="005512EB"/>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3F2C"/>
    <w:rsid w:val="00574784"/>
    <w:rsid w:val="00575ED2"/>
    <w:rsid w:val="00577253"/>
    <w:rsid w:val="00580721"/>
    <w:rsid w:val="00580DDF"/>
    <w:rsid w:val="005811B7"/>
    <w:rsid w:val="00582776"/>
    <w:rsid w:val="005837AF"/>
    <w:rsid w:val="00583B6F"/>
    <w:rsid w:val="00583E28"/>
    <w:rsid w:val="005846DF"/>
    <w:rsid w:val="00585F80"/>
    <w:rsid w:val="00586228"/>
    <w:rsid w:val="00586AAE"/>
    <w:rsid w:val="00587081"/>
    <w:rsid w:val="00587772"/>
    <w:rsid w:val="0059092C"/>
    <w:rsid w:val="00591134"/>
    <w:rsid w:val="00591349"/>
    <w:rsid w:val="0059196E"/>
    <w:rsid w:val="00592442"/>
    <w:rsid w:val="0059342D"/>
    <w:rsid w:val="005946D3"/>
    <w:rsid w:val="005950D2"/>
    <w:rsid w:val="00596C8C"/>
    <w:rsid w:val="00597631"/>
    <w:rsid w:val="005A14CC"/>
    <w:rsid w:val="005A2FC0"/>
    <w:rsid w:val="005A33D5"/>
    <w:rsid w:val="005A477F"/>
    <w:rsid w:val="005A572E"/>
    <w:rsid w:val="005A6376"/>
    <w:rsid w:val="005B084E"/>
    <w:rsid w:val="005B29FE"/>
    <w:rsid w:val="005B2D86"/>
    <w:rsid w:val="005B44CA"/>
    <w:rsid w:val="005B450E"/>
    <w:rsid w:val="005B4E4F"/>
    <w:rsid w:val="005B68B5"/>
    <w:rsid w:val="005B6AF4"/>
    <w:rsid w:val="005B6E13"/>
    <w:rsid w:val="005C04CB"/>
    <w:rsid w:val="005C2698"/>
    <w:rsid w:val="005C2756"/>
    <w:rsid w:val="005C4448"/>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B8C"/>
    <w:rsid w:val="005E6D0B"/>
    <w:rsid w:val="005E6E16"/>
    <w:rsid w:val="005E7AFC"/>
    <w:rsid w:val="005F0445"/>
    <w:rsid w:val="005F0ED3"/>
    <w:rsid w:val="005F400E"/>
    <w:rsid w:val="005F660D"/>
    <w:rsid w:val="005F72F6"/>
    <w:rsid w:val="005F7342"/>
    <w:rsid w:val="00600D62"/>
    <w:rsid w:val="00610A3C"/>
    <w:rsid w:val="006115DD"/>
    <w:rsid w:val="006138D7"/>
    <w:rsid w:val="00614651"/>
    <w:rsid w:val="00615E83"/>
    <w:rsid w:val="00616017"/>
    <w:rsid w:val="006161C7"/>
    <w:rsid w:val="006203B3"/>
    <w:rsid w:val="00621070"/>
    <w:rsid w:val="0062280B"/>
    <w:rsid w:val="006233B1"/>
    <w:rsid w:val="00624665"/>
    <w:rsid w:val="006269AE"/>
    <w:rsid w:val="00626A75"/>
    <w:rsid w:val="00627F48"/>
    <w:rsid w:val="00631C34"/>
    <w:rsid w:val="0063455F"/>
    <w:rsid w:val="006354E1"/>
    <w:rsid w:val="00635814"/>
    <w:rsid w:val="00635CFD"/>
    <w:rsid w:val="00640442"/>
    <w:rsid w:val="00641DEB"/>
    <w:rsid w:val="006427CD"/>
    <w:rsid w:val="006457FC"/>
    <w:rsid w:val="00647E81"/>
    <w:rsid w:val="00650026"/>
    <w:rsid w:val="006501D7"/>
    <w:rsid w:val="006532E3"/>
    <w:rsid w:val="00656257"/>
    <w:rsid w:val="00656445"/>
    <w:rsid w:val="0065799F"/>
    <w:rsid w:val="006601FA"/>
    <w:rsid w:val="00660744"/>
    <w:rsid w:val="006616C2"/>
    <w:rsid w:val="00661C57"/>
    <w:rsid w:val="00662A42"/>
    <w:rsid w:val="00663FCF"/>
    <w:rsid w:val="0066440E"/>
    <w:rsid w:val="006644F5"/>
    <w:rsid w:val="00664DD1"/>
    <w:rsid w:val="006652A2"/>
    <w:rsid w:val="00665C97"/>
    <w:rsid w:val="00666E66"/>
    <w:rsid w:val="00666F62"/>
    <w:rsid w:val="00667755"/>
    <w:rsid w:val="00671E45"/>
    <w:rsid w:val="00672038"/>
    <w:rsid w:val="00673102"/>
    <w:rsid w:val="00674AA7"/>
    <w:rsid w:val="0067625E"/>
    <w:rsid w:val="00676578"/>
    <w:rsid w:val="0068180B"/>
    <w:rsid w:val="006820AD"/>
    <w:rsid w:val="00683071"/>
    <w:rsid w:val="00683080"/>
    <w:rsid w:val="0068340C"/>
    <w:rsid w:val="00692490"/>
    <w:rsid w:val="00694FEC"/>
    <w:rsid w:val="006955E7"/>
    <w:rsid w:val="00696755"/>
    <w:rsid w:val="006969CC"/>
    <w:rsid w:val="00696A15"/>
    <w:rsid w:val="006A07DF"/>
    <w:rsid w:val="006A302F"/>
    <w:rsid w:val="006A3B1B"/>
    <w:rsid w:val="006A3F00"/>
    <w:rsid w:val="006A48A7"/>
    <w:rsid w:val="006A5018"/>
    <w:rsid w:val="006A5D40"/>
    <w:rsid w:val="006B05A1"/>
    <w:rsid w:val="006B05DC"/>
    <w:rsid w:val="006B2EE5"/>
    <w:rsid w:val="006B3D0A"/>
    <w:rsid w:val="006B3EDD"/>
    <w:rsid w:val="006B4AE7"/>
    <w:rsid w:val="006B75ED"/>
    <w:rsid w:val="006C0A12"/>
    <w:rsid w:val="006C0CE8"/>
    <w:rsid w:val="006C116D"/>
    <w:rsid w:val="006C142F"/>
    <w:rsid w:val="006C22A7"/>
    <w:rsid w:val="006C3701"/>
    <w:rsid w:val="006C5CF5"/>
    <w:rsid w:val="006C6899"/>
    <w:rsid w:val="006C70CB"/>
    <w:rsid w:val="006C7795"/>
    <w:rsid w:val="006C7B6C"/>
    <w:rsid w:val="006D319A"/>
    <w:rsid w:val="006D33FF"/>
    <w:rsid w:val="006D486A"/>
    <w:rsid w:val="006D7B96"/>
    <w:rsid w:val="006E10A1"/>
    <w:rsid w:val="006E2EB4"/>
    <w:rsid w:val="006E35C3"/>
    <w:rsid w:val="006E3E39"/>
    <w:rsid w:val="006E45BB"/>
    <w:rsid w:val="006E59B1"/>
    <w:rsid w:val="006F3F95"/>
    <w:rsid w:val="006F4A82"/>
    <w:rsid w:val="006F5D6A"/>
    <w:rsid w:val="0070206A"/>
    <w:rsid w:val="00702B0C"/>
    <w:rsid w:val="00702ED3"/>
    <w:rsid w:val="00704E33"/>
    <w:rsid w:val="00706BBA"/>
    <w:rsid w:val="00710529"/>
    <w:rsid w:val="00710C37"/>
    <w:rsid w:val="00713184"/>
    <w:rsid w:val="007137E2"/>
    <w:rsid w:val="00717426"/>
    <w:rsid w:val="0072251D"/>
    <w:rsid w:val="00724F9A"/>
    <w:rsid w:val="00724FA4"/>
    <w:rsid w:val="00730800"/>
    <w:rsid w:val="0073387A"/>
    <w:rsid w:val="00736EF8"/>
    <w:rsid w:val="00736F7C"/>
    <w:rsid w:val="00740092"/>
    <w:rsid w:val="00740AC9"/>
    <w:rsid w:val="00742C8E"/>
    <w:rsid w:val="00746EA1"/>
    <w:rsid w:val="0075073E"/>
    <w:rsid w:val="00751428"/>
    <w:rsid w:val="007530CC"/>
    <w:rsid w:val="0075356C"/>
    <w:rsid w:val="00755F02"/>
    <w:rsid w:val="00757123"/>
    <w:rsid w:val="007572CC"/>
    <w:rsid w:val="007602AA"/>
    <w:rsid w:val="007609A0"/>
    <w:rsid w:val="00761222"/>
    <w:rsid w:val="00762265"/>
    <w:rsid w:val="0076254A"/>
    <w:rsid w:val="007652EF"/>
    <w:rsid w:val="00765361"/>
    <w:rsid w:val="00765DE1"/>
    <w:rsid w:val="007716A5"/>
    <w:rsid w:val="00772714"/>
    <w:rsid w:val="00772BDC"/>
    <w:rsid w:val="00773A59"/>
    <w:rsid w:val="00775B3B"/>
    <w:rsid w:val="00777014"/>
    <w:rsid w:val="00777437"/>
    <w:rsid w:val="007777DA"/>
    <w:rsid w:val="00780792"/>
    <w:rsid w:val="00781EE8"/>
    <w:rsid w:val="0078309E"/>
    <w:rsid w:val="007844FF"/>
    <w:rsid w:val="00785F67"/>
    <w:rsid w:val="00785FC2"/>
    <w:rsid w:val="00787635"/>
    <w:rsid w:val="0079161C"/>
    <w:rsid w:val="0079339D"/>
    <w:rsid w:val="00794457"/>
    <w:rsid w:val="00794E0B"/>
    <w:rsid w:val="007959D8"/>
    <w:rsid w:val="00795D86"/>
    <w:rsid w:val="007961DE"/>
    <w:rsid w:val="00797701"/>
    <w:rsid w:val="007A0160"/>
    <w:rsid w:val="007A02C0"/>
    <w:rsid w:val="007A0A14"/>
    <w:rsid w:val="007A111E"/>
    <w:rsid w:val="007A1218"/>
    <w:rsid w:val="007A1880"/>
    <w:rsid w:val="007A3F1C"/>
    <w:rsid w:val="007A44B4"/>
    <w:rsid w:val="007A53BF"/>
    <w:rsid w:val="007A5ABA"/>
    <w:rsid w:val="007A5AD7"/>
    <w:rsid w:val="007A5F3B"/>
    <w:rsid w:val="007A7D3D"/>
    <w:rsid w:val="007A7E9B"/>
    <w:rsid w:val="007B0531"/>
    <w:rsid w:val="007B225D"/>
    <w:rsid w:val="007B258B"/>
    <w:rsid w:val="007B278D"/>
    <w:rsid w:val="007B31ED"/>
    <w:rsid w:val="007B37B3"/>
    <w:rsid w:val="007B4A87"/>
    <w:rsid w:val="007B5C60"/>
    <w:rsid w:val="007B74EC"/>
    <w:rsid w:val="007C1C64"/>
    <w:rsid w:val="007C22CB"/>
    <w:rsid w:val="007C2F06"/>
    <w:rsid w:val="007C4CF6"/>
    <w:rsid w:val="007C63F0"/>
    <w:rsid w:val="007D0189"/>
    <w:rsid w:val="007D6DA7"/>
    <w:rsid w:val="007D738B"/>
    <w:rsid w:val="007E08B2"/>
    <w:rsid w:val="007E0C38"/>
    <w:rsid w:val="007E382E"/>
    <w:rsid w:val="007E48BC"/>
    <w:rsid w:val="007E4962"/>
    <w:rsid w:val="007E79F7"/>
    <w:rsid w:val="007E7F8C"/>
    <w:rsid w:val="007F0031"/>
    <w:rsid w:val="007F06FC"/>
    <w:rsid w:val="007F18DE"/>
    <w:rsid w:val="007F3630"/>
    <w:rsid w:val="007F45E0"/>
    <w:rsid w:val="007F547C"/>
    <w:rsid w:val="007F5D96"/>
    <w:rsid w:val="007F672D"/>
    <w:rsid w:val="007F69D7"/>
    <w:rsid w:val="007F721C"/>
    <w:rsid w:val="007F7BF7"/>
    <w:rsid w:val="007F7C3B"/>
    <w:rsid w:val="007F7E65"/>
    <w:rsid w:val="00800EC1"/>
    <w:rsid w:val="00801037"/>
    <w:rsid w:val="00802F7E"/>
    <w:rsid w:val="00804A67"/>
    <w:rsid w:val="008052EC"/>
    <w:rsid w:val="008058FE"/>
    <w:rsid w:val="00806A45"/>
    <w:rsid w:val="00807559"/>
    <w:rsid w:val="00813464"/>
    <w:rsid w:val="00815096"/>
    <w:rsid w:val="00816F7F"/>
    <w:rsid w:val="0082661D"/>
    <w:rsid w:val="00827938"/>
    <w:rsid w:val="00831154"/>
    <w:rsid w:val="008318AD"/>
    <w:rsid w:val="0083281B"/>
    <w:rsid w:val="00834AB5"/>
    <w:rsid w:val="0083612A"/>
    <w:rsid w:val="00836192"/>
    <w:rsid w:val="00840140"/>
    <w:rsid w:val="0084258B"/>
    <w:rsid w:val="008450BC"/>
    <w:rsid w:val="008454E8"/>
    <w:rsid w:val="00847066"/>
    <w:rsid w:val="00850B09"/>
    <w:rsid w:val="00851242"/>
    <w:rsid w:val="00852BC2"/>
    <w:rsid w:val="0085334B"/>
    <w:rsid w:val="008537BA"/>
    <w:rsid w:val="00853922"/>
    <w:rsid w:val="00853FB2"/>
    <w:rsid w:val="00856712"/>
    <w:rsid w:val="00856814"/>
    <w:rsid w:val="0085701B"/>
    <w:rsid w:val="00857422"/>
    <w:rsid w:val="00857E56"/>
    <w:rsid w:val="00860808"/>
    <w:rsid w:val="00861389"/>
    <w:rsid w:val="008618C1"/>
    <w:rsid w:val="00861C13"/>
    <w:rsid w:val="00862349"/>
    <w:rsid w:val="008634CE"/>
    <w:rsid w:val="008642FA"/>
    <w:rsid w:val="0086571E"/>
    <w:rsid w:val="008668D6"/>
    <w:rsid w:val="00870214"/>
    <w:rsid w:val="00871116"/>
    <w:rsid w:val="00871343"/>
    <w:rsid w:val="00872E9A"/>
    <w:rsid w:val="00873FB3"/>
    <w:rsid w:val="00875A25"/>
    <w:rsid w:val="00876C1D"/>
    <w:rsid w:val="00877AA4"/>
    <w:rsid w:val="008853B4"/>
    <w:rsid w:val="00885C51"/>
    <w:rsid w:val="008875AF"/>
    <w:rsid w:val="00893F60"/>
    <w:rsid w:val="008946B6"/>
    <w:rsid w:val="00896B85"/>
    <w:rsid w:val="008976BC"/>
    <w:rsid w:val="008A0494"/>
    <w:rsid w:val="008A05F3"/>
    <w:rsid w:val="008A243D"/>
    <w:rsid w:val="008A3EB4"/>
    <w:rsid w:val="008A4069"/>
    <w:rsid w:val="008A469D"/>
    <w:rsid w:val="008A4E31"/>
    <w:rsid w:val="008A7DDC"/>
    <w:rsid w:val="008B0321"/>
    <w:rsid w:val="008B050E"/>
    <w:rsid w:val="008B0BF3"/>
    <w:rsid w:val="008B69C9"/>
    <w:rsid w:val="008B7190"/>
    <w:rsid w:val="008C28B8"/>
    <w:rsid w:val="008C2DBE"/>
    <w:rsid w:val="008C4801"/>
    <w:rsid w:val="008C4E76"/>
    <w:rsid w:val="008C4EB9"/>
    <w:rsid w:val="008D06C6"/>
    <w:rsid w:val="008D0E5C"/>
    <w:rsid w:val="008D1F54"/>
    <w:rsid w:val="008D1FF3"/>
    <w:rsid w:val="008D3662"/>
    <w:rsid w:val="008D387F"/>
    <w:rsid w:val="008D3CDB"/>
    <w:rsid w:val="008D5E9D"/>
    <w:rsid w:val="008D6B80"/>
    <w:rsid w:val="008E013D"/>
    <w:rsid w:val="008E2729"/>
    <w:rsid w:val="008E2F39"/>
    <w:rsid w:val="008E4EA0"/>
    <w:rsid w:val="008E5D0C"/>
    <w:rsid w:val="008E6250"/>
    <w:rsid w:val="008F3EC1"/>
    <w:rsid w:val="008F67A2"/>
    <w:rsid w:val="008F7B0A"/>
    <w:rsid w:val="00900F4C"/>
    <w:rsid w:val="009022FA"/>
    <w:rsid w:val="00903038"/>
    <w:rsid w:val="00903B71"/>
    <w:rsid w:val="00907530"/>
    <w:rsid w:val="009076BC"/>
    <w:rsid w:val="00907F30"/>
    <w:rsid w:val="00910A48"/>
    <w:rsid w:val="0091291F"/>
    <w:rsid w:val="0091405C"/>
    <w:rsid w:val="0091551E"/>
    <w:rsid w:val="00915C3D"/>
    <w:rsid w:val="00916162"/>
    <w:rsid w:val="00916992"/>
    <w:rsid w:val="0091769A"/>
    <w:rsid w:val="00917972"/>
    <w:rsid w:val="00917C6F"/>
    <w:rsid w:val="00920249"/>
    <w:rsid w:val="00926972"/>
    <w:rsid w:val="00930133"/>
    <w:rsid w:val="009308F5"/>
    <w:rsid w:val="00932DF0"/>
    <w:rsid w:val="00932F14"/>
    <w:rsid w:val="009340FE"/>
    <w:rsid w:val="00934597"/>
    <w:rsid w:val="00935469"/>
    <w:rsid w:val="0093573B"/>
    <w:rsid w:val="00936E2F"/>
    <w:rsid w:val="00936EA6"/>
    <w:rsid w:val="009406FE"/>
    <w:rsid w:val="00940AC5"/>
    <w:rsid w:val="0094247F"/>
    <w:rsid w:val="00942D60"/>
    <w:rsid w:val="0094358A"/>
    <w:rsid w:val="009460FA"/>
    <w:rsid w:val="00946A72"/>
    <w:rsid w:val="00947534"/>
    <w:rsid w:val="009478A1"/>
    <w:rsid w:val="00951859"/>
    <w:rsid w:val="00951A17"/>
    <w:rsid w:val="00953CF4"/>
    <w:rsid w:val="00953E03"/>
    <w:rsid w:val="00954818"/>
    <w:rsid w:val="0095514C"/>
    <w:rsid w:val="009557F9"/>
    <w:rsid w:val="009562B7"/>
    <w:rsid w:val="009636BE"/>
    <w:rsid w:val="00964B5B"/>
    <w:rsid w:val="0096523B"/>
    <w:rsid w:val="009711B4"/>
    <w:rsid w:val="00971DBF"/>
    <w:rsid w:val="00972D06"/>
    <w:rsid w:val="009730D8"/>
    <w:rsid w:val="0097505F"/>
    <w:rsid w:val="00975B15"/>
    <w:rsid w:val="009762DC"/>
    <w:rsid w:val="0097795F"/>
    <w:rsid w:val="0098056F"/>
    <w:rsid w:val="00981D87"/>
    <w:rsid w:val="00985960"/>
    <w:rsid w:val="009859EB"/>
    <w:rsid w:val="00990FD1"/>
    <w:rsid w:val="00992D75"/>
    <w:rsid w:val="0099323D"/>
    <w:rsid w:val="00994A7A"/>
    <w:rsid w:val="0099623A"/>
    <w:rsid w:val="0099793D"/>
    <w:rsid w:val="009A0AC6"/>
    <w:rsid w:val="009A19DC"/>
    <w:rsid w:val="009A1D02"/>
    <w:rsid w:val="009A2699"/>
    <w:rsid w:val="009A2DC9"/>
    <w:rsid w:val="009A2DFC"/>
    <w:rsid w:val="009A391C"/>
    <w:rsid w:val="009A50E2"/>
    <w:rsid w:val="009A6BAA"/>
    <w:rsid w:val="009A76F7"/>
    <w:rsid w:val="009B0964"/>
    <w:rsid w:val="009B1400"/>
    <w:rsid w:val="009B296B"/>
    <w:rsid w:val="009B391C"/>
    <w:rsid w:val="009B4077"/>
    <w:rsid w:val="009B7A9E"/>
    <w:rsid w:val="009C07DC"/>
    <w:rsid w:val="009C17BF"/>
    <w:rsid w:val="009C26F6"/>
    <w:rsid w:val="009C3B31"/>
    <w:rsid w:val="009C3B64"/>
    <w:rsid w:val="009C46E4"/>
    <w:rsid w:val="009C7E06"/>
    <w:rsid w:val="009D193E"/>
    <w:rsid w:val="009D2512"/>
    <w:rsid w:val="009D71FF"/>
    <w:rsid w:val="009E0A61"/>
    <w:rsid w:val="009E1D92"/>
    <w:rsid w:val="009E3010"/>
    <w:rsid w:val="009E46F5"/>
    <w:rsid w:val="009E5C15"/>
    <w:rsid w:val="009E6BF2"/>
    <w:rsid w:val="009E6FA5"/>
    <w:rsid w:val="009E7911"/>
    <w:rsid w:val="009F0A59"/>
    <w:rsid w:val="009F3570"/>
    <w:rsid w:val="009F50FB"/>
    <w:rsid w:val="009F59BF"/>
    <w:rsid w:val="009F5E5A"/>
    <w:rsid w:val="009F68A3"/>
    <w:rsid w:val="009F6C6D"/>
    <w:rsid w:val="009F7065"/>
    <w:rsid w:val="009F7389"/>
    <w:rsid w:val="009F76E0"/>
    <w:rsid w:val="00A003DC"/>
    <w:rsid w:val="00A01E0B"/>
    <w:rsid w:val="00A02290"/>
    <w:rsid w:val="00A064FD"/>
    <w:rsid w:val="00A073B0"/>
    <w:rsid w:val="00A07B0A"/>
    <w:rsid w:val="00A10058"/>
    <w:rsid w:val="00A111C9"/>
    <w:rsid w:val="00A11DDC"/>
    <w:rsid w:val="00A23230"/>
    <w:rsid w:val="00A23FB4"/>
    <w:rsid w:val="00A2449C"/>
    <w:rsid w:val="00A24A40"/>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2765"/>
    <w:rsid w:val="00A74BF3"/>
    <w:rsid w:val="00A74FD1"/>
    <w:rsid w:val="00A777C3"/>
    <w:rsid w:val="00A80241"/>
    <w:rsid w:val="00A8160D"/>
    <w:rsid w:val="00A818CD"/>
    <w:rsid w:val="00A8206D"/>
    <w:rsid w:val="00A82F2E"/>
    <w:rsid w:val="00A83EAD"/>
    <w:rsid w:val="00A846A1"/>
    <w:rsid w:val="00A84A58"/>
    <w:rsid w:val="00A8588C"/>
    <w:rsid w:val="00A909F1"/>
    <w:rsid w:val="00A911A2"/>
    <w:rsid w:val="00A929A9"/>
    <w:rsid w:val="00A92A02"/>
    <w:rsid w:val="00A94D71"/>
    <w:rsid w:val="00A96594"/>
    <w:rsid w:val="00A97C06"/>
    <w:rsid w:val="00AA0962"/>
    <w:rsid w:val="00AA1546"/>
    <w:rsid w:val="00AA41BA"/>
    <w:rsid w:val="00AA5F41"/>
    <w:rsid w:val="00AA6D0D"/>
    <w:rsid w:val="00AA6FA3"/>
    <w:rsid w:val="00AB718F"/>
    <w:rsid w:val="00AC073A"/>
    <w:rsid w:val="00AC283B"/>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3AE9"/>
    <w:rsid w:val="00AF562F"/>
    <w:rsid w:val="00B00E7F"/>
    <w:rsid w:val="00B048D3"/>
    <w:rsid w:val="00B055DC"/>
    <w:rsid w:val="00B05863"/>
    <w:rsid w:val="00B064A0"/>
    <w:rsid w:val="00B075FE"/>
    <w:rsid w:val="00B115B1"/>
    <w:rsid w:val="00B15D69"/>
    <w:rsid w:val="00B163D4"/>
    <w:rsid w:val="00B17112"/>
    <w:rsid w:val="00B2011C"/>
    <w:rsid w:val="00B21055"/>
    <w:rsid w:val="00B21DCC"/>
    <w:rsid w:val="00B220D6"/>
    <w:rsid w:val="00B24C23"/>
    <w:rsid w:val="00B25F37"/>
    <w:rsid w:val="00B26A1C"/>
    <w:rsid w:val="00B27569"/>
    <w:rsid w:val="00B315EE"/>
    <w:rsid w:val="00B32DE9"/>
    <w:rsid w:val="00B33DF5"/>
    <w:rsid w:val="00B37158"/>
    <w:rsid w:val="00B41A7D"/>
    <w:rsid w:val="00B425AA"/>
    <w:rsid w:val="00B4361C"/>
    <w:rsid w:val="00B44422"/>
    <w:rsid w:val="00B447FC"/>
    <w:rsid w:val="00B44D5A"/>
    <w:rsid w:val="00B465EC"/>
    <w:rsid w:val="00B46BA9"/>
    <w:rsid w:val="00B46C9B"/>
    <w:rsid w:val="00B46DBE"/>
    <w:rsid w:val="00B46EA0"/>
    <w:rsid w:val="00B51F07"/>
    <w:rsid w:val="00B53ED5"/>
    <w:rsid w:val="00B55714"/>
    <w:rsid w:val="00B61726"/>
    <w:rsid w:val="00B63BBA"/>
    <w:rsid w:val="00B65B60"/>
    <w:rsid w:val="00B66945"/>
    <w:rsid w:val="00B70A07"/>
    <w:rsid w:val="00B71C13"/>
    <w:rsid w:val="00B71CC4"/>
    <w:rsid w:val="00B731D3"/>
    <w:rsid w:val="00B73869"/>
    <w:rsid w:val="00B7465F"/>
    <w:rsid w:val="00B75B57"/>
    <w:rsid w:val="00B7636B"/>
    <w:rsid w:val="00B77C18"/>
    <w:rsid w:val="00B77C1C"/>
    <w:rsid w:val="00B80989"/>
    <w:rsid w:val="00B811B3"/>
    <w:rsid w:val="00B8262B"/>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269C"/>
    <w:rsid w:val="00BA4068"/>
    <w:rsid w:val="00BA5E81"/>
    <w:rsid w:val="00BA7469"/>
    <w:rsid w:val="00BA789C"/>
    <w:rsid w:val="00BB0D19"/>
    <w:rsid w:val="00BB0EC9"/>
    <w:rsid w:val="00BB14FB"/>
    <w:rsid w:val="00BB45BD"/>
    <w:rsid w:val="00BB6635"/>
    <w:rsid w:val="00BB6972"/>
    <w:rsid w:val="00BB7DB4"/>
    <w:rsid w:val="00BC13D3"/>
    <w:rsid w:val="00BC1C26"/>
    <w:rsid w:val="00BC53B4"/>
    <w:rsid w:val="00BC72B5"/>
    <w:rsid w:val="00BC7E87"/>
    <w:rsid w:val="00BD2A39"/>
    <w:rsid w:val="00BD2E80"/>
    <w:rsid w:val="00BD3035"/>
    <w:rsid w:val="00BD317D"/>
    <w:rsid w:val="00BD3AA8"/>
    <w:rsid w:val="00BD4269"/>
    <w:rsid w:val="00BD4325"/>
    <w:rsid w:val="00BD49FF"/>
    <w:rsid w:val="00BD4B64"/>
    <w:rsid w:val="00BD4F1E"/>
    <w:rsid w:val="00BD4F95"/>
    <w:rsid w:val="00BD77E1"/>
    <w:rsid w:val="00BE01CB"/>
    <w:rsid w:val="00BE024D"/>
    <w:rsid w:val="00BE0A49"/>
    <w:rsid w:val="00BE0F9A"/>
    <w:rsid w:val="00BE11B8"/>
    <w:rsid w:val="00BE1CD5"/>
    <w:rsid w:val="00BE35B0"/>
    <w:rsid w:val="00BE520F"/>
    <w:rsid w:val="00BE576A"/>
    <w:rsid w:val="00BF023F"/>
    <w:rsid w:val="00BF0969"/>
    <w:rsid w:val="00BF188D"/>
    <w:rsid w:val="00BF44E2"/>
    <w:rsid w:val="00BF45A3"/>
    <w:rsid w:val="00BF4705"/>
    <w:rsid w:val="00BF558F"/>
    <w:rsid w:val="00BF581C"/>
    <w:rsid w:val="00BF6672"/>
    <w:rsid w:val="00BF7FF0"/>
    <w:rsid w:val="00C002F3"/>
    <w:rsid w:val="00C0145D"/>
    <w:rsid w:val="00C034FB"/>
    <w:rsid w:val="00C03EE9"/>
    <w:rsid w:val="00C112F2"/>
    <w:rsid w:val="00C11AEA"/>
    <w:rsid w:val="00C12502"/>
    <w:rsid w:val="00C15443"/>
    <w:rsid w:val="00C168B8"/>
    <w:rsid w:val="00C17F78"/>
    <w:rsid w:val="00C20308"/>
    <w:rsid w:val="00C21F55"/>
    <w:rsid w:val="00C2348D"/>
    <w:rsid w:val="00C23723"/>
    <w:rsid w:val="00C25232"/>
    <w:rsid w:val="00C2602F"/>
    <w:rsid w:val="00C26B3B"/>
    <w:rsid w:val="00C27AFA"/>
    <w:rsid w:val="00C31BE8"/>
    <w:rsid w:val="00C33555"/>
    <w:rsid w:val="00C354E9"/>
    <w:rsid w:val="00C35611"/>
    <w:rsid w:val="00C369FA"/>
    <w:rsid w:val="00C36CC1"/>
    <w:rsid w:val="00C40AA5"/>
    <w:rsid w:val="00C4148C"/>
    <w:rsid w:val="00C44E6A"/>
    <w:rsid w:val="00C46C37"/>
    <w:rsid w:val="00C46F70"/>
    <w:rsid w:val="00C476D0"/>
    <w:rsid w:val="00C5043F"/>
    <w:rsid w:val="00C5219A"/>
    <w:rsid w:val="00C540AD"/>
    <w:rsid w:val="00C545CB"/>
    <w:rsid w:val="00C56BB7"/>
    <w:rsid w:val="00C62804"/>
    <w:rsid w:val="00C63E58"/>
    <w:rsid w:val="00C6434A"/>
    <w:rsid w:val="00C64555"/>
    <w:rsid w:val="00C64709"/>
    <w:rsid w:val="00C655BA"/>
    <w:rsid w:val="00C70085"/>
    <w:rsid w:val="00C70D5A"/>
    <w:rsid w:val="00C74398"/>
    <w:rsid w:val="00C77998"/>
    <w:rsid w:val="00C80BE9"/>
    <w:rsid w:val="00C830B9"/>
    <w:rsid w:val="00C836E3"/>
    <w:rsid w:val="00C836FF"/>
    <w:rsid w:val="00C8385B"/>
    <w:rsid w:val="00C854DC"/>
    <w:rsid w:val="00C86577"/>
    <w:rsid w:val="00C8675E"/>
    <w:rsid w:val="00C9099D"/>
    <w:rsid w:val="00C91323"/>
    <w:rsid w:val="00C91C02"/>
    <w:rsid w:val="00C91D22"/>
    <w:rsid w:val="00C920DC"/>
    <w:rsid w:val="00C92E07"/>
    <w:rsid w:val="00C9529F"/>
    <w:rsid w:val="00C96196"/>
    <w:rsid w:val="00C96868"/>
    <w:rsid w:val="00C97ABC"/>
    <w:rsid w:val="00CA0416"/>
    <w:rsid w:val="00CA1F18"/>
    <w:rsid w:val="00CA24BE"/>
    <w:rsid w:val="00CA343B"/>
    <w:rsid w:val="00CA5145"/>
    <w:rsid w:val="00CA5734"/>
    <w:rsid w:val="00CA74BF"/>
    <w:rsid w:val="00CB115C"/>
    <w:rsid w:val="00CB18AD"/>
    <w:rsid w:val="00CB2017"/>
    <w:rsid w:val="00CB2AFA"/>
    <w:rsid w:val="00CB4602"/>
    <w:rsid w:val="00CC05EC"/>
    <w:rsid w:val="00CC3764"/>
    <w:rsid w:val="00CC3A35"/>
    <w:rsid w:val="00CC5468"/>
    <w:rsid w:val="00CC560B"/>
    <w:rsid w:val="00CC5AF6"/>
    <w:rsid w:val="00CC759F"/>
    <w:rsid w:val="00CC75E2"/>
    <w:rsid w:val="00CD33F5"/>
    <w:rsid w:val="00CD3AAE"/>
    <w:rsid w:val="00CD46EB"/>
    <w:rsid w:val="00CD4FE9"/>
    <w:rsid w:val="00CD52AB"/>
    <w:rsid w:val="00CD7EBF"/>
    <w:rsid w:val="00CE02E1"/>
    <w:rsid w:val="00CE040F"/>
    <w:rsid w:val="00CE04C0"/>
    <w:rsid w:val="00CE0E4C"/>
    <w:rsid w:val="00CE2A04"/>
    <w:rsid w:val="00CE46E0"/>
    <w:rsid w:val="00CE59AA"/>
    <w:rsid w:val="00CF0013"/>
    <w:rsid w:val="00CF0E86"/>
    <w:rsid w:val="00CF264B"/>
    <w:rsid w:val="00CF3C04"/>
    <w:rsid w:val="00CF4553"/>
    <w:rsid w:val="00CF5609"/>
    <w:rsid w:val="00D00DFA"/>
    <w:rsid w:val="00D0240C"/>
    <w:rsid w:val="00D0279E"/>
    <w:rsid w:val="00D0335C"/>
    <w:rsid w:val="00D0494F"/>
    <w:rsid w:val="00D056F1"/>
    <w:rsid w:val="00D06616"/>
    <w:rsid w:val="00D07C4D"/>
    <w:rsid w:val="00D12B4C"/>
    <w:rsid w:val="00D13730"/>
    <w:rsid w:val="00D144D7"/>
    <w:rsid w:val="00D15693"/>
    <w:rsid w:val="00D15A08"/>
    <w:rsid w:val="00D15FEC"/>
    <w:rsid w:val="00D20AD4"/>
    <w:rsid w:val="00D23DB6"/>
    <w:rsid w:val="00D25FD3"/>
    <w:rsid w:val="00D32073"/>
    <w:rsid w:val="00D32A08"/>
    <w:rsid w:val="00D354F6"/>
    <w:rsid w:val="00D37DE8"/>
    <w:rsid w:val="00D407C5"/>
    <w:rsid w:val="00D41C3E"/>
    <w:rsid w:val="00D43A89"/>
    <w:rsid w:val="00D44818"/>
    <w:rsid w:val="00D453FD"/>
    <w:rsid w:val="00D507C6"/>
    <w:rsid w:val="00D51A95"/>
    <w:rsid w:val="00D51C20"/>
    <w:rsid w:val="00D52689"/>
    <w:rsid w:val="00D52813"/>
    <w:rsid w:val="00D53634"/>
    <w:rsid w:val="00D555F3"/>
    <w:rsid w:val="00D60568"/>
    <w:rsid w:val="00D61720"/>
    <w:rsid w:val="00D61DE1"/>
    <w:rsid w:val="00D63BE5"/>
    <w:rsid w:val="00D648B7"/>
    <w:rsid w:val="00D6495C"/>
    <w:rsid w:val="00D67550"/>
    <w:rsid w:val="00D703D2"/>
    <w:rsid w:val="00D70C7A"/>
    <w:rsid w:val="00D72A29"/>
    <w:rsid w:val="00D7376E"/>
    <w:rsid w:val="00D742FB"/>
    <w:rsid w:val="00D7482C"/>
    <w:rsid w:val="00D74C52"/>
    <w:rsid w:val="00D75970"/>
    <w:rsid w:val="00D819CE"/>
    <w:rsid w:val="00D827F5"/>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3AEC"/>
    <w:rsid w:val="00DA3BAD"/>
    <w:rsid w:val="00DA4C12"/>
    <w:rsid w:val="00DA790A"/>
    <w:rsid w:val="00DB123A"/>
    <w:rsid w:val="00DB1C73"/>
    <w:rsid w:val="00DB1E08"/>
    <w:rsid w:val="00DB2973"/>
    <w:rsid w:val="00DB33D8"/>
    <w:rsid w:val="00DB62CE"/>
    <w:rsid w:val="00DC0FBA"/>
    <w:rsid w:val="00DC1089"/>
    <w:rsid w:val="00DC1B56"/>
    <w:rsid w:val="00DC20CC"/>
    <w:rsid w:val="00DC2129"/>
    <w:rsid w:val="00DC285E"/>
    <w:rsid w:val="00DC4440"/>
    <w:rsid w:val="00DC4B8B"/>
    <w:rsid w:val="00DC5818"/>
    <w:rsid w:val="00DC5AF0"/>
    <w:rsid w:val="00DC6570"/>
    <w:rsid w:val="00DC7231"/>
    <w:rsid w:val="00DC78DB"/>
    <w:rsid w:val="00DD154E"/>
    <w:rsid w:val="00DD265C"/>
    <w:rsid w:val="00DD3703"/>
    <w:rsid w:val="00DD6EEC"/>
    <w:rsid w:val="00DD7321"/>
    <w:rsid w:val="00DE33F1"/>
    <w:rsid w:val="00DE35E5"/>
    <w:rsid w:val="00DE4139"/>
    <w:rsid w:val="00DE5528"/>
    <w:rsid w:val="00DE6724"/>
    <w:rsid w:val="00DE6CB5"/>
    <w:rsid w:val="00DF13D3"/>
    <w:rsid w:val="00DF1C7F"/>
    <w:rsid w:val="00DF1D2F"/>
    <w:rsid w:val="00DF218B"/>
    <w:rsid w:val="00DF25C3"/>
    <w:rsid w:val="00DF5CFF"/>
    <w:rsid w:val="00DF6567"/>
    <w:rsid w:val="00DF65F5"/>
    <w:rsid w:val="00DF66B3"/>
    <w:rsid w:val="00DF6F3D"/>
    <w:rsid w:val="00DF6FB2"/>
    <w:rsid w:val="00DF72BB"/>
    <w:rsid w:val="00E01F40"/>
    <w:rsid w:val="00E0313C"/>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206A"/>
    <w:rsid w:val="00E25165"/>
    <w:rsid w:val="00E26887"/>
    <w:rsid w:val="00E27897"/>
    <w:rsid w:val="00E279D8"/>
    <w:rsid w:val="00E30092"/>
    <w:rsid w:val="00E30662"/>
    <w:rsid w:val="00E319B1"/>
    <w:rsid w:val="00E327A6"/>
    <w:rsid w:val="00E33BD4"/>
    <w:rsid w:val="00E3684F"/>
    <w:rsid w:val="00E374CD"/>
    <w:rsid w:val="00E4008A"/>
    <w:rsid w:val="00E414F2"/>
    <w:rsid w:val="00E41E7E"/>
    <w:rsid w:val="00E420E7"/>
    <w:rsid w:val="00E437BF"/>
    <w:rsid w:val="00E4453C"/>
    <w:rsid w:val="00E45952"/>
    <w:rsid w:val="00E4784C"/>
    <w:rsid w:val="00E47D3B"/>
    <w:rsid w:val="00E5095F"/>
    <w:rsid w:val="00E5105C"/>
    <w:rsid w:val="00E538F8"/>
    <w:rsid w:val="00E53AB0"/>
    <w:rsid w:val="00E5492F"/>
    <w:rsid w:val="00E56DD2"/>
    <w:rsid w:val="00E5723B"/>
    <w:rsid w:val="00E572B1"/>
    <w:rsid w:val="00E57B02"/>
    <w:rsid w:val="00E6010D"/>
    <w:rsid w:val="00E6057E"/>
    <w:rsid w:val="00E6369A"/>
    <w:rsid w:val="00E65215"/>
    <w:rsid w:val="00E70A86"/>
    <w:rsid w:val="00E7313A"/>
    <w:rsid w:val="00E73E50"/>
    <w:rsid w:val="00E7406C"/>
    <w:rsid w:val="00E76DE3"/>
    <w:rsid w:val="00E777EC"/>
    <w:rsid w:val="00E80FCD"/>
    <w:rsid w:val="00E813CB"/>
    <w:rsid w:val="00E848F3"/>
    <w:rsid w:val="00E90128"/>
    <w:rsid w:val="00E90B76"/>
    <w:rsid w:val="00E90DD5"/>
    <w:rsid w:val="00E920B2"/>
    <w:rsid w:val="00E92E6F"/>
    <w:rsid w:val="00E954D8"/>
    <w:rsid w:val="00EA05D9"/>
    <w:rsid w:val="00EA2226"/>
    <w:rsid w:val="00EA2267"/>
    <w:rsid w:val="00EA25AA"/>
    <w:rsid w:val="00EA4228"/>
    <w:rsid w:val="00EA6CDA"/>
    <w:rsid w:val="00EA71B8"/>
    <w:rsid w:val="00EA7DB0"/>
    <w:rsid w:val="00EA7F2F"/>
    <w:rsid w:val="00EB4D06"/>
    <w:rsid w:val="00EB4F27"/>
    <w:rsid w:val="00EB5332"/>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0961"/>
    <w:rsid w:val="00ED172A"/>
    <w:rsid w:val="00ED4FD6"/>
    <w:rsid w:val="00ED53FF"/>
    <w:rsid w:val="00ED66D7"/>
    <w:rsid w:val="00ED7BCC"/>
    <w:rsid w:val="00EE01DC"/>
    <w:rsid w:val="00EE07D9"/>
    <w:rsid w:val="00EE14EA"/>
    <w:rsid w:val="00EE1AE4"/>
    <w:rsid w:val="00EE246E"/>
    <w:rsid w:val="00EE2539"/>
    <w:rsid w:val="00EE4FA8"/>
    <w:rsid w:val="00EE5A80"/>
    <w:rsid w:val="00EE5EAC"/>
    <w:rsid w:val="00EF184E"/>
    <w:rsid w:val="00EF39C5"/>
    <w:rsid w:val="00EF6943"/>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1804"/>
    <w:rsid w:val="00F33373"/>
    <w:rsid w:val="00F33470"/>
    <w:rsid w:val="00F33E94"/>
    <w:rsid w:val="00F34E02"/>
    <w:rsid w:val="00F34E87"/>
    <w:rsid w:val="00F35DC9"/>
    <w:rsid w:val="00F3651B"/>
    <w:rsid w:val="00F36E40"/>
    <w:rsid w:val="00F3715D"/>
    <w:rsid w:val="00F37A10"/>
    <w:rsid w:val="00F37D94"/>
    <w:rsid w:val="00F41083"/>
    <w:rsid w:val="00F420C8"/>
    <w:rsid w:val="00F42A4C"/>
    <w:rsid w:val="00F46045"/>
    <w:rsid w:val="00F46B4B"/>
    <w:rsid w:val="00F47036"/>
    <w:rsid w:val="00F526BD"/>
    <w:rsid w:val="00F52C32"/>
    <w:rsid w:val="00F54228"/>
    <w:rsid w:val="00F54EAC"/>
    <w:rsid w:val="00F56A5D"/>
    <w:rsid w:val="00F6047C"/>
    <w:rsid w:val="00F634A1"/>
    <w:rsid w:val="00F63CD4"/>
    <w:rsid w:val="00F64D56"/>
    <w:rsid w:val="00F6502F"/>
    <w:rsid w:val="00F65222"/>
    <w:rsid w:val="00F65328"/>
    <w:rsid w:val="00F65A7B"/>
    <w:rsid w:val="00F6612C"/>
    <w:rsid w:val="00F66137"/>
    <w:rsid w:val="00F66C2B"/>
    <w:rsid w:val="00F70081"/>
    <w:rsid w:val="00F8195F"/>
    <w:rsid w:val="00F834A7"/>
    <w:rsid w:val="00F858C6"/>
    <w:rsid w:val="00F87FD8"/>
    <w:rsid w:val="00F90793"/>
    <w:rsid w:val="00F909FA"/>
    <w:rsid w:val="00F9419F"/>
    <w:rsid w:val="00F943A2"/>
    <w:rsid w:val="00F96B2E"/>
    <w:rsid w:val="00F97B3B"/>
    <w:rsid w:val="00FA1710"/>
    <w:rsid w:val="00FA20BE"/>
    <w:rsid w:val="00FA296F"/>
    <w:rsid w:val="00FA4AB3"/>
    <w:rsid w:val="00FA4B15"/>
    <w:rsid w:val="00FA7228"/>
    <w:rsid w:val="00FA7E1C"/>
    <w:rsid w:val="00FB18D5"/>
    <w:rsid w:val="00FB2386"/>
    <w:rsid w:val="00FB256B"/>
    <w:rsid w:val="00FB35CD"/>
    <w:rsid w:val="00FB37BC"/>
    <w:rsid w:val="00FB41E1"/>
    <w:rsid w:val="00FB7458"/>
    <w:rsid w:val="00FB7512"/>
    <w:rsid w:val="00FC02B9"/>
    <w:rsid w:val="00FC0551"/>
    <w:rsid w:val="00FC0F77"/>
    <w:rsid w:val="00FC10D0"/>
    <w:rsid w:val="00FC155A"/>
    <w:rsid w:val="00FC31AC"/>
    <w:rsid w:val="00FC4AB6"/>
    <w:rsid w:val="00FC5DE1"/>
    <w:rsid w:val="00FC609F"/>
    <w:rsid w:val="00FC6C7C"/>
    <w:rsid w:val="00FC74C8"/>
    <w:rsid w:val="00FC7BAF"/>
    <w:rsid w:val="00FC7C24"/>
    <w:rsid w:val="00FD01A3"/>
    <w:rsid w:val="00FD1F7E"/>
    <w:rsid w:val="00FD43AD"/>
    <w:rsid w:val="00FD5A73"/>
    <w:rsid w:val="00FD5B55"/>
    <w:rsid w:val="00FD7547"/>
    <w:rsid w:val="00FE0100"/>
    <w:rsid w:val="00FE16DD"/>
    <w:rsid w:val="00FE1C85"/>
    <w:rsid w:val="00FE287B"/>
    <w:rsid w:val="00FE2C25"/>
    <w:rsid w:val="00FE6B50"/>
    <w:rsid w:val="00FE6E69"/>
    <w:rsid w:val="00FE6F5E"/>
    <w:rsid w:val="00FE7693"/>
    <w:rsid w:val="00FE7EEC"/>
    <w:rsid w:val="00FF0422"/>
    <w:rsid w:val="00FF0BE0"/>
    <w:rsid w:val="00FF1631"/>
    <w:rsid w:val="00FF1B03"/>
    <w:rsid w:val="00FF26AD"/>
    <w:rsid w:val="00FF3E26"/>
    <w:rsid w:val="00FF5D1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5"/>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val="en-AU"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10A48"/>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17995306">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233783293">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373622468">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22592207">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671878266">
      <w:bodyDiv w:val="1"/>
      <w:marLeft w:val="0"/>
      <w:marRight w:val="0"/>
      <w:marTop w:val="0"/>
      <w:marBottom w:val="0"/>
      <w:divBdr>
        <w:top w:val="none" w:sz="0" w:space="0" w:color="auto"/>
        <w:left w:val="none" w:sz="0" w:space="0" w:color="auto"/>
        <w:bottom w:val="none" w:sz="0" w:space="0" w:color="auto"/>
        <w:right w:val="none" w:sz="0" w:space="0" w:color="auto"/>
      </w:divBdr>
    </w:div>
    <w:div w:id="69654356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47661232">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216161759">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46146878">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26158246">
      <w:bodyDiv w:val="1"/>
      <w:marLeft w:val="0"/>
      <w:marRight w:val="0"/>
      <w:marTop w:val="0"/>
      <w:marBottom w:val="0"/>
      <w:divBdr>
        <w:top w:val="none" w:sz="0" w:space="0" w:color="auto"/>
        <w:left w:val="none" w:sz="0" w:space="0" w:color="auto"/>
        <w:bottom w:val="none" w:sz="0" w:space="0" w:color="auto"/>
        <w:right w:val="none" w:sz="0" w:space="0" w:color="auto"/>
      </w:divBdr>
    </w:div>
    <w:div w:id="1682967747">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752265371">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189944068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 w:id="21152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dof.gob.mx/nota_detalle.php?codigo=5437267&amp;fecha=16/05/2016" TargetMode="External"/><Relationship Id="rId28" Type="http://schemas.openxmlformats.org/officeDocument/2006/relationships/hyperlink" Target="http://publications.usp.org/" TargetMode="External"/><Relationship Id="rId15" Type="http://schemas.openxmlformats.org/officeDocument/2006/relationships/hyperlink" Target="https://www.foodstandards.gov.au/code/applications/Pages/A1185.aspx" TargetMode="External"/><Relationship Id="rId23" Type="http://schemas.openxmlformats.org/officeDocument/2006/relationships/hyperlink" Target="https://www.legifrance.gouv.fr/affichTexte.do?cidTexte=LEGITEXT000020667468"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foodstandards.gov.au/code/applications/Pages/A1185.aspx" TargetMode="External"/><Relationship Id="rId27" Type="http://schemas.openxmlformats.org/officeDocument/2006/relationships/hyperlink" Target="https://www.qmul.ac.uk/sbcs/iubmb/enzyme/EC3/2/1/1.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publication-Policy-Guideline-on-the-Addition-of-Substances-other-than-Vitamins-and-Minerals" TargetMode="External"/><Relationship Id="rId2" Type="http://schemas.openxmlformats.org/officeDocument/2006/relationships/hyperlink" Target="http://www.foodstandards.gov.au/code/applications/Pages/A1171EndoinulinasefromGMAspergillusoryzaeasaPAEnzyme--.aspx" TargetMode="External"/><Relationship Id="rId1" Type="http://schemas.openxmlformats.org/officeDocument/2006/relationships/hyperlink" Target="https://www.foodstandards.gov.au/code/applications/Pages/A11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22328DC11B77DC428DE8E73D5FCA200B" ma:contentTypeVersion="23" ma:contentTypeDescription="Files created by FSANZ including letters, draft documents and ideas for FSANZ business." ma:contentTypeScope="" ma:versionID="5e5424a4a9e826acc10c65c35867daf2">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FDF92-FE8F-4A11-883A-E45C5334D2B7}"/>
</file>

<file path=customXml/itemProps2.xml><?xml version="1.0" encoding="utf-8"?>
<ds:datastoreItem xmlns:ds="http://schemas.openxmlformats.org/officeDocument/2006/customXml" ds:itemID="{F537F20F-4703-49CB-9F93-85390624ADD4}"/>
</file>

<file path=customXml/itemProps3.xml><?xml version="1.0" encoding="utf-8"?>
<ds:datastoreItem xmlns:ds="http://schemas.openxmlformats.org/officeDocument/2006/customXml" ds:itemID="{259904D6-5D49-46D2-8972-A9CAA46AE60E}"/>
</file>

<file path=customXml/itemProps4.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5.xml><?xml version="1.0" encoding="utf-8"?>
<ds:datastoreItem xmlns:ds="http://schemas.openxmlformats.org/officeDocument/2006/customXml" ds:itemID="{C41DB5FB-218D-45EB-A067-7FF05D11F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89C5B7-1561-413A-84BB-E20A4AB3FE30}"/>
</file>

<file path=customXml/itemProps7.xml><?xml version="1.0" encoding="utf-8"?>
<ds:datastoreItem xmlns:ds="http://schemas.openxmlformats.org/officeDocument/2006/customXml" ds:itemID="{BEDDD3EA-BA09-4F24-89B5-8FCAF9244D02}"/>
</file>

<file path=docProps/app.xml><?xml version="1.0" encoding="utf-8"?>
<Properties xmlns="http://schemas.openxmlformats.org/officeDocument/2006/extended-properties" xmlns:vt="http://schemas.openxmlformats.org/officeDocument/2006/docPropsVTypes">
  <Template>Normal</Template>
  <TotalTime>2301</TotalTime>
  <Pages>19</Pages>
  <Words>6691</Words>
  <Characters>38142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44744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Joanna Richards</cp:lastModifiedBy>
  <cp:revision>265</cp:revision>
  <cp:lastPrinted>2020-05-03T22:36:00Z</cp:lastPrinted>
  <dcterms:created xsi:type="dcterms:W3CDTF">2018-12-14T00:14:00Z</dcterms:created>
  <dcterms:modified xsi:type="dcterms:W3CDTF">2020-06-21T21:16:00Z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7;#Evaluation|43bd8487-b9f6-4055-946c-a118d364275d</vt:lpwstr>
  </property>
  <property fmtid="{D5CDD505-2E9C-101B-9397-08002B2CF9AE}" pid="5" name="_dlc_DocIdItemGuid">
    <vt:lpwstr>d210cad1-8062-449d-94d6-de97a5d4d8ad</vt:lpwstr>
  </property>
  <property fmtid="{D5CDD505-2E9C-101B-9397-08002B2CF9AE}" pid="6" name="TitusGUID">
    <vt:lpwstr>bc69aa2d-b6b5-413a-a1b2-6356cbc37c6e</vt:lpwstr>
  </property>
  <property fmtid="{D5CDD505-2E9C-101B-9397-08002B2CF9AE}" pid="7" name="docIndexRef">
    <vt:lpwstr>d7e09e23-9805-4c1c-b2e9-89237dd84164</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{2b73465b-73a8-4c99-901d-a40b54ce2152}</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R0000125473</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2020-06-22T07:20:06.1588712+10:00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